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9270" w:type="dxa"/>
        <w:jc w:val="center"/>
        <w:tblLayout w:type="fixed"/>
        <w:tblLook w:val="0000" w:firstRow="0" w:lastRow="0" w:firstColumn="0" w:lastColumn="0" w:noHBand="0" w:noVBand="0"/>
      </w:tblPr>
      <w:tblGrid>
        <w:gridCol w:w="3588"/>
        <w:gridCol w:w="5682"/>
      </w:tblGrid>
      <w:tr w:rsidR="00094434" w:rsidRPr="002E7C8C" w14:paraId="4FB2F198" w14:textId="77777777" w:rsidTr="005738AF">
        <w:trPr>
          <w:jc w:val="center"/>
        </w:trPr>
        <w:tc>
          <w:tcPr>
            <w:tcW w:w="3588" w:type="dxa"/>
          </w:tcPr>
          <w:p w14:paraId="00000002" w14:textId="02BA9BC9" w:rsidR="00094434" w:rsidRPr="002E7C8C" w:rsidRDefault="00620906">
            <w:pPr>
              <w:jc w:val="center"/>
              <w:rPr>
                <w:b/>
                <w:color w:val="000000" w:themeColor="text1"/>
              </w:rPr>
            </w:pPr>
            <w:bookmarkStart w:id="0" w:name="_heading=h.tuci9jd43frk" w:colFirst="0" w:colLast="0"/>
            <w:bookmarkStart w:id="1" w:name="_GoBack"/>
            <w:bookmarkEnd w:id="0"/>
            <w:bookmarkEnd w:id="1"/>
            <w:r w:rsidRPr="002E7C8C">
              <w:rPr>
                <w:b/>
                <w:color w:val="000000" w:themeColor="text1"/>
              </w:rPr>
              <w:t>BỘ TÀI CHÍNH</w:t>
            </w:r>
          </w:p>
          <w:p w14:paraId="36262256" w14:textId="4BF719A1" w:rsidR="005738AF" w:rsidRDefault="005738AF">
            <w:pPr>
              <w:rPr>
                <w:b/>
                <w:color w:val="000000" w:themeColor="text1"/>
                <w:sz w:val="28"/>
                <w:szCs w:val="28"/>
              </w:rPr>
            </w:pPr>
            <w:r w:rsidRPr="002E7C8C">
              <w:rPr>
                <w:color w:val="000000" w:themeColor="text1"/>
              </w:rPr>
              <mc:AlternateContent>
                <mc:Choice Requires="wps">
                  <w:drawing>
                    <wp:anchor distT="0" distB="0" distL="114300" distR="114300" simplePos="0" relativeHeight="251662336" behindDoc="0" locked="0" layoutInCell="1" allowOverlap="1" wp14:anchorId="720AD185" wp14:editId="173E212E">
                      <wp:simplePos x="0" y="0"/>
                      <wp:positionH relativeFrom="column">
                        <wp:posOffset>841375</wp:posOffset>
                      </wp:positionH>
                      <wp:positionV relativeFrom="paragraph">
                        <wp:posOffset>58420</wp:posOffset>
                      </wp:positionV>
                      <wp:extent cx="432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DA545F"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4.6pt" to="100.2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"/>
                  </w:pict>
                </mc:Fallback>
              </mc:AlternateContent>
            </w:r>
          </w:p>
          <w:p w14:paraId="4C3ACC8E" w14:textId="5CF6FD50" w:rsidR="005738AF" w:rsidRDefault="005738AF">
            <w:pPr>
              <w:rPr>
                <w:b/>
                <w:color w:val="000000" w:themeColor="text1"/>
                <w:sz w:val="28"/>
                <w:szCs w:val="28"/>
              </w:rPr>
            </w:pPr>
          </w:p>
          <w:p w14:paraId="00000003" w14:textId="361DAA20" w:rsidR="00094434" w:rsidRPr="005738AF" w:rsidRDefault="005738AF" w:rsidP="005738AF">
            <w:pPr>
              <w:jc w:val="center"/>
              <w:rPr>
                <w:color w:val="000000" w:themeColor="text1"/>
                <w:sz w:val="28"/>
                <w:szCs w:val="28"/>
              </w:rPr>
            </w:pPr>
            <w:r w:rsidRPr="005738AF">
              <w:rPr>
                <w:color w:val="000000" w:themeColor="text1"/>
                <w:sz w:val="28"/>
                <w:szCs w:val="28"/>
              </w:rPr>
              <w:t>Số:</w:t>
            </w:r>
            <w:r w:rsidRPr="00F667A1">
              <w:rPr>
                <w:color w:val="auto"/>
                <w:sz w:val="28"/>
                <w:szCs w:val="28"/>
              </w:rPr>
              <w:t xml:space="preserve"> </w:t>
            </w:r>
            <w:r w:rsidR="00C0565F">
              <w:rPr>
                <w:color w:val="auto"/>
                <w:sz w:val="28"/>
                <w:szCs w:val="28"/>
              </w:rPr>
              <w:t xml:space="preserve">       </w:t>
            </w:r>
            <w:r w:rsidRPr="005738AF">
              <w:rPr>
                <w:color w:val="000000" w:themeColor="text1"/>
                <w:sz w:val="28"/>
                <w:szCs w:val="28"/>
              </w:rPr>
              <w:t>/BC-</w:t>
            </w:r>
            <w:r w:rsidR="00A535B8">
              <w:rPr>
                <w:color w:val="000000" w:themeColor="text1"/>
                <w:sz w:val="28"/>
                <w:szCs w:val="28"/>
              </w:rPr>
              <w:t>BTC</w:t>
            </w:r>
          </w:p>
        </w:tc>
        <w:tc>
          <w:tcPr>
            <w:tcW w:w="5682" w:type="dxa"/>
          </w:tcPr>
          <w:p w14:paraId="00000004" w14:textId="77777777" w:rsidR="00094434" w:rsidRPr="002E7C8C" w:rsidRDefault="00620906">
            <w:pPr>
              <w:jc w:val="center"/>
              <w:rPr>
                <w:b/>
                <w:color w:val="000000" w:themeColor="text1"/>
              </w:rPr>
            </w:pPr>
            <w:r w:rsidRPr="002E7C8C">
              <w:rPr>
                <w:b/>
                <w:color w:val="000000" w:themeColor="text1"/>
              </w:rPr>
              <w:t>CỘNG HOÀ XÃ HỘI CHỦ NGHĨA VIỆT NAM</w:t>
            </w:r>
          </w:p>
          <w:p w14:paraId="00000005" w14:textId="20B84B58" w:rsidR="00094434" w:rsidRPr="002E7C8C" w:rsidRDefault="00620906">
            <w:pPr>
              <w:jc w:val="center"/>
              <w:rPr>
                <w:b/>
                <w:color w:val="000000" w:themeColor="text1"/>
                <w:sz w:val="28"/>
                <w:szCs w:val="28"/>
              </w:rPr>
            </w:pPr>
            <w:r w:rsidRPr="002E7C8C">
              <w:rPr>
                <w:b/>
                <w:color w:val="000000" w:themeColor="text1"/>
                <w:sz w:val="28"/>
                <w:szCs w:val="28"/>
              </w:rPr>
              <w:t>Độc lập – Tự do – Hạnh phúc</w:t>
            </w:r>
          </w:p>
          <w:p w14:paraId="00000006" w14:textId="592F346D" w:rsidR="00094434" w:rsidRPr="002E7C8C" w:rsidRDefault="00724BD8">
            <w:pPr>
              <w:rPr>
                <w:color w:val="000000" w:themeColor="text1"/>
                <w:sz w:val="28"/>
                <w:szCs w:val="28"/>
              </w:rPr>
            </w:pPr>
            <w:r w:rsidRPr="002E7C8C">
              <w:rPr>
                <w:color w:val="000000" w:themeColor="text1"/>
              </w:rPr>
              <mc:AlternateContent>
                <mc:Choice Requires="wps">
                  <w:drawing>
                    <wp:anchor distT="0" distB="0" distL="114300" distR="114300" simplePos="0" relativeHeight="251664384" behindDoc="0" locked="0" layoutInCell="1" allowOverlap="1" wp14:anchorId="10B61DB7" wp14:editId="3D32DF8F">
                      <wp:simplePos x="0" y="0"/>
                      <wp:positionH relativeFrom="column">
                        <wp:posOffset>617220</wp:posOffset>
                      </wp:positionH>
                      <wp:positionV relativeFrom="paragraph">
                        <wp:posOffset>78105</wp:posOffset>
                      </wp:positionV>
                      <wp:extent cx="2232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33166C8" id="Straight Connector 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6.15pt" to="224.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"/>
                  </w:pict>
                </mc:Fallback>
              </mc:AlternateContent>
            </w:r>
            <w:r w:rsidR="00620906" w:rsidRPr="002E7C8C">
              <w:rPr>
                <w:color w:val="000000" w:themeColor="text1"/>
              </w:rPr>
              <mc:AlternateContent>
                <mc:Choice Requires="wps">
                  <w:drawing>
                    <wp:anchor distT="4294967294" distB="4294967294" distL="114300" distR="114300" simplePos="0" relativeHeight="251659264" behindDoc="0" locked="0" layoutInCell="1" hidden="0" allowOverlap="1" wp14:anchorId="728C4A85" wp14:editId="583951E5">
                      <wp:simplePos x="0" y="0"/>
                      <wp:positionH relativeFrom="column">
                        <wp:posOffset>622300</wp:posOffset>
                      </wp:positionH>
                      <wp:positionV relativeFrom="paragraph">
                        <wp:posOffset>17795</wp:posOffset>
                      </wp:positionV>
                      <wp:extent cx="0"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4226178" y="3780000"/>
                                <a:ext cx="223964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C4273EB" id="_x0000_t32" coordsize="21600,21600" o:spt="32" o:oned="t" path="m,l21600,21600e" filled="f">
                      <v:path arrowok="t" fillok="f" o:connecttype="none"/>
                      <o:lock v:ext="edit" shapetype="t"/>
                    </v:shapetype>
                    <v:shape id="Straight Arrow Connector 12" o:spid="_x0000_s1026" type="#_x0000_t32" style="position:absolute;margin-left:49pt;margin-top:1.4pt;width:0;height:1pt;z-index:251659264;visibility:visible;mso-wrap-style:square;mso-wrap-distance-left:9pt;mso-wrap-distance-top:-6e-5mm;mso-wrap-distance-right:9pt;mso-wrap-distance-bottom:-6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"/>
                  </w:pict>
                </mc:Fallback>
              </mc:AlternateContent>
            </w:r>
          </w:p>
          <w:p w14:paraId="00000007" w14:textId="7FDE60CF" w:rsidR="00094434" w:rsidRPr="002E7C8C" w:rsidRDefault="00620906">
            <w:pPr>
              <w:jc w:val="center"/>
              <w:rPr>
                <w:i/>
                <w:color w:val="000000" w:themeColor="text1"/>
                <w:sz w:val="28"/>
                <w:szCs w:val="28"/>
              </w:rPr>
            </w:pPr>
            <w:r w:rsidRPr="002E7C8C">
              <w:rPr>
                <w:i/>
                <w:color w:val="000000" w:themeColor="text1"/>
                <w:sz w:val="28"/>
                <w:szCs w:val="28"/>
              </w:rPr>
              <w:t xml:space="preserve">Hà Nội, ngày </w:t>
            </w:r>
            <w:r w:rsidR="00C0565F">
              <w:rPr>
                <w:i/>
                <w:color w:val="000000" w:themeColor="text1"/>
                <w:sz w:val="28"/>
                <w:szCs w:val="28"/>
              </w:rPr>
              <w:t xml:space="preserve">  </w:t>
            </w:r>
            <w:r w:rsidRPr="002E7C8C">
              <w:rPr>
                <w:i/>
                <w:color w:val="000000" w:themeColor="text1"/>
                <w:sz w:val="28"/>
                <w:szCs w:val="28"/>
              </w:rPr>
              <w:t xml:space="preserve"> tháng </w:t>
            </w:r>
            <w:r w:rsidR="00C0565F">
              <w:rPr>
                <w:i/>
                <w:color w:val="000000" w:themeColor="text1"/>
                <w:sz w:val="28"/>
                <w:szCs w:val="28"/>
              </w:rPr>
              <w:t xml:space="preserve">  </w:t>
            </w:r>
            <w:r w:rsidRPr="002E7C8C">
              <w:rPr>
                <w:i/>
                <w:color w:val="000000" w:themeColor="text1"/>
                <w:sz w:val="28"/>
                <w:szCs w:val="28"/>
              </w:rPr>
              <w:t xml:space="preserve"> năm 2025</w:t>
            </w:r>
          </w:p>
          <w:p w14:paraId="00000008" w14:textId="205AB1E5" w:rsidR="00094434" w:rsidRPr="002E7C8C" w:rsidRDefault="00620906">
            <w:pPr>
              <w:rPr>
                <w:i/>
                <w:color w:val="000000" w:themeColor="text1"/>
                <w:sz w:val="28"/>
                <w:szCs w:val="28"/>
              </w:rPr>
            </w:pPr>
            <w:r w:rsidRPr="002E7C8C">
              <w:rPr>
                <w:i/>
                <w:color w:val="000000" w:themeColor="text1"/>
                <w:sz w:val="28"/>
                <w:szCs w:val="28"/>
              </w:rPr>
              <w:t xml:space="preserve">  </w:t>
            </w:r>
          </w:p>
        </w:tc>
      </w:tr>
    </w:tbl>
    <w:p w14:paraId="00000009" w14:textId="7811986B" w:rsidR="00094434" w:rsidRPr="002E7C8C" w:rsidRDefault="00094434">
      <w:pPr>
        <w:ind w:firstLine="720"/>
        <w:rPr>
          <w:b/>
          <w:color w:val="000000" w:themeColor="text1"/>
          <w:sz w:val="8"/>
          <w:szCs w:val="8"/>
        </w:rPr>
      </w:pPr>
    </w:p>
    <w:p w14:paraId="7875544D" w14:textId="1C85A56C" w:rsidR="009608A1" w:rsidRDefault="009608A1">
      <w:pPr>
        <w:ind w:firstLine="720"/>
        <w:rPr>
          <w:b/>
          <w:color w:val="000000" w:themeColor="text1"/>
          <w:sz w:val="28"/>
          <w:szCs w:val="28"/>
        </w:rPr>
      </w:pPr>
    </w:p>
    <w:p w14:paraId="4E27DE6D" w14:textId="77777777" w:rsidR="00FD6DF3" w:rsidRDefault="00FD6DF3">
      <w:pPr>
        <w:ind w:firstLine="720"/>
        <w:rPr>
          <w:b/>
          <w:color w:val="000000" w:themeColor="text1"/>
          <w:sz w:val="28"/>
          <w:szCs w:val="28"/>
        </w:rPr>
      </w:pPr>
    </w:p>
    <w:p w14:paraId="0000000A" w14:textId="1D08DF90" w:rsidR="00094434" w:rsidRPr="002E7C8C" w:rsidRDefault="00620906">
      <w:pPr>
        <w:ind w:firstLine="720"/>
        <w:rPr>
          <w:b/>
          <w:color w:val="000000" w:themeColor="text1"/>
          <w:sz w:val="28"/>
          <w:szCs w:val="28"/>
        </w:rPr>
      </w:pPr>
      <w:r w:rsidRPr="002E7C8C">
        <w:rPr>
          <w:b/>
          <w:color w:val="000000" w:themeColor="text1"/>
          <w:sz w:val="28"/>
          <w:szCs w:val="28"/>
        </w:rPr>
        <w:t xml:space="preserve">                                           BÁO CÁO</w:t>
      </w:r>
    </w:p>
    <w:p w14:paraId="63DA0CB2" w14:textId="0991C8AC" w:rsidR="00364775" w:rsidRDefault="00620906">
      <w:pPr>
        <w:jc w:val="center"/>
        <w:rPr>
          <w:b/>
          <w:color w:val="000000" w:themeColor="text1"/>
          <w:sz w:val="28"/>
          <w:szCs w:val="28"/>
        </w:rPr>
      </w:pPr>
      <w:r w:rsidRPr="002E7C8C">
        <w:rPr>
          <w:b/>
          <w:color w:val="000000" w:themeColor="text1"/>
          <w:sz w:val="28"/>
          <w:szCs w:val="28"/>
        </w:rPr>
        <w:t>Tổng kết</w:t>
      </w:r>
      <w:r w:rsidR="00DF5F13">
        <w:rPr>
          <w:b/>
          <w:color w:val="000000" w:themeColor="text1"/>
          <w:sz w:val="28"/>
          <w:szCs w:val="28"/>
        </w:rPr>
        <w:t xml:space="preserve"> </w:t>
      </w:r>
      <w:r w:rsidR="009D0FDF">
        <w:rPr>
          <w:b/>
          <w:color w:val="000000" w:themeColor="text1"/>
          <w:sz w:val="28"/>
          <w:szCs w:val="28"/>
        </w:rPr>
        <w:t xml:space="preserve">việc </w:t>
      </w:r>
      <w:r w:rsidRPr="002E7C8C">
        <w:rPr>
          <w:b/>
          <w:color w:val="000000" w:themeColor="text1"/>
          <w:sz w:val="28"/>
          <w:szCs w:val="28"/>
        </w:rPr>
        <w:t>thi hành Nghị định số 15</w:t>
      </w:r>
      <w:r w:rsidR="00C0565F">
        <w:rPr>
          <w:b/>
          <w:color w:val="000000" w:themeColor="text1"/>
          <w:sz w:val="28"/>
          <w:szCs w:val="28"/>
        </w:rPr>
        <w:t>3</w:t>
      </w:r>
      <w:r w:rsidRPr="002E7C8C">
        <w:rPr>
          <w:b/>
          <w:color w:val="000000" w:themeColor="text1"/>
          <w:sz w:val="28"/>
          <w:szCs w:val="28"/>
        </w:rPr>
        <w:t xml:space="preserve">/2020/NĐ-CP ngày 31/12/2020 </w:t>
      </w:r>
    </w:p>
    <w:p w14:paraId="0000000B" w14:textId="0D71499C" w:rsidR="00094434" w:rsidRPr="002E7C8C" w:rsidRDefault="00620906">
      <w:pPr>
        <w:jc w:val="center"/>
        <w:rPr>
          <w:b/>
          <w:color w:val="000000" w:themeColor="text1"/>
          <w:sz w:val="28"/>
          <w:szCs w:val="28"/>
        </w:rPr>
      </w:pPr>
      <w:r w:rsidRPr="002E7C8C">
        <w:rPr>
          <w:b/>
          <w:color w:val="000000" w:themeColor="text1"/>
          <w:sz w:val="28"/>
          <w:szCs w:val="28"/>
        </w:rPr>
        <w:t xml:space="preserve">của Chính phủ quy định </w:t>
      </w:r>
      <w:r w:rsidR="00C0565F" w:rsidRPr="00C0565F">
        <w:rPr>
          <w:b/>
          <w:color w:val="000000" w:themeColor="text1"/>
          <w:sz w:val="28"/>
          <w:szCs w:val="28"/>
        </w:rPr>
        <w:t>về chào bán, giao dịch trái phiếu doanh nghiệp riêng lẻ tại thị trường trong nước và chào bán trái phiếu doanh nghiệp ra thị trường quốc tế</w:t>
      </w:r>
      <w:r w:rsidR="00C0565F">
        <w:rPr>
          <w:b/>
          <w:color w:val="000000" w:themeColor="text1"/>
          <w:sz w:val="28"/>
          <w:szCs w:val="28"/>
        </w:rPr>
        <w:t xml:space="preserve"> (</w:t>
      </w:r>
      <w:r w:rsidRPr="002E7C8C">
        <w:rPr>
          <w:b/>
          <w:color w:val="000000" w:themeColor="text1"/>
          <w:sz w:val="28"/>
          <w:szCs w:val="28"/>
        </w:rPr>
        <w:t xml:space="preserve">được sửa đổi, bổ sung </w:t>
      </w:r>
      <w:r w:rsidR="009D0FDF">
        <w:rPr>
          <w:b/>
          <w:color w:val="000000" w:themeColor="text1"/>
          <w:sz w:val="28"/>
          <w:szCs w:val="28"/>
        </w:rPr>
        <w:t>bởi</w:t>
      </w:r>
      <w:r w:rsidRPr="002E7C8C">
        <w:rPr>
          <w:b/>
          <w:color w:val="000000" w:themeColor="text1"/>
          <w:sz w:val="28"/>
          <w:szCs w:val="28"/>
        </w:rPr>
        <w:t xml:space="preserve"> Nghị định số </w:t>
      </w:r>
      <w:r w:rsidR="00C0565F">
        <w:rPr>
          <w:b/>
          <w:color w:val="000000" w:themeColor="text1"/>
          <w:sz w:val="28"/>
          <w:szCs w:val="28"/>
        </w:rPr>
        <w:t>65</w:t>
      </w:r>
      <w:r w:rsidRPr="002E7C8C">
        <w:rPr>
          <w:b/>
          <w:color w:val="000000" w:themeColor="text1"/>
          <w:sz w:val="28"/>
          <w:szCs w:val="28"/>
        </w:rPr>
        <w:t>/202</w:t>
      </w:r>
      <w:r w:rsidR="00C0565F">
        <w:rPr>
          <w:b/>
          <w:color w:val="000000" w:themeColor="text1"/>
          <w:sz w:val="28"/>
          <w:szCs w:val="28"/>
        </w:rPr>
        <w:t>2</w:t>
      </w:r>
      <w:r w:rsidRPr="002E7C8C">
        <w:rPr>
          <w:b/>
          <w:color w:val="000000" w:themeColor="text1"/>
          <w:sz w:val="28"/>
          <w:szCs w:val="28"/>
        </w:rPr>
        <w:t xml:space="preserve">/NĐ-CP </w:t>
      </w:r>
      <w:r w:rsidR="00E24295" w:rsidRPr="002E7C8C">
        <w:rPr>
          <w:b/>
          <w:color w:val="000000" w:themeColor="text1"/>
          <w:sz w:val="28"/>
          <w:szCs w:val="28"/>
        </w:rPr>
        <w:t>và</w:t>
      </w:r>
      <w:r w:rsidRPr="002E7C8C">
        <w:rPr>
          <w:b/>
          <w:color w:val="000000" w:themeColor="text1"/>
          <w:sz w:val="28"/>
          <w:szCs w:val="28"/>
        </w:rPr>
        <w:t xml:space="preserve"> Nghị định số </w:t>
      </w:r>
      <w:r w:rsidR="00C0565F">
        <w:rPr>
          <w:b/>
          <w:color w:val="000000" w:themeColor="text1"/>
          <w:sz w:val="28"/>
          <w:szCs w:val="28"/>
        </w:rPr>
        <w:t>0</w:t>
      </w:r>
      <w:r w:rsidRPr="002E7C8C">
        <w:rPr>
          <w:b/>
          <w:color w:val="000000" w:themeColor="text1"/>
          <w:sz w:val="28"/>
          <w:szCs w:val="28"/>
        </w:rPr>
        <w:t>8/202</w:t>
      </w:r>
      <w:r w:rsidR="00C0565F">
        <w:rPr>
          <w:b/>
          <w:color w:val="000000" w:themeColor="text1"/>
          <w:sz w:val="28"/>
          <w:szCs w:val="28"/>
        </w:rPr>
        <w:t>3</w:t>
      </w:r>
      <w:r w:rsidRPr="002E7C8C">
        <w:rPr>
          <w:b/>
          <w:color w:val="000000" w:themeColor="text1"/>
          <w:sz w:val="28"/>
          <w:szCs w:val="28"/>
        </w:rPr>
        <w:t>/NĐ-CP</w:t>
      </w:r>
      <w:r w:rsidR="00C0565F">
        <w:rPr>
          <w:b/>
          <w:color w:val="000000" w:themeColor="text1"/>
          <w:sz w:val="28"/>
          <w:szCs w:val="28"/>
        </w:rPr>
        <w:t>)</w:t>
      </w:r>
    </w:p>
    <w:p w14:paraId="0000000C" w14:textId="29CF05B8" w:rsidR="00094434" w:rsidRPr="002E7C8C" w:rsidRDefault="00A535B8">
      <w:pPr>
        <w:spacing w:before="120" w:after="120"/>
        <w:ind w:firstLine="720"/>
        <w:jc w:val="center"/>
        <w:rPr>
          <w:b/>
          <w:color w:val="000000" w:themeColor="text1"/>
          <w:sz w:val="28"/>
          <w:szCs w:val="28"/>
        </w:rPr>
      </w:pPr>
      <w:r w:rsidRPr="002E7C8C">
        <w:rPr>
          <w:color w:val="000000" w:themeColor="text1"/>
        </w:rPr>
        <mc:AlternateContent>
          <mc:Choice Requires="wps">
            <w:drawing>
              <wp:anchor distT="0" distB="0" distL="114300" distR="114300" simplePos="0" relativeHeight="251666432" behindDoc="0" locked="0" layoutInCell="1" allowOverlap="1" wp14:anchorId="30930D1F" wp14:editId="25D47346">
                <wp:simplePos x="0" y="0"/>
                <wp:positionH relativeFrom="column">
                  <wp:posOffset>2019300</wp:posOffset>
                </wp:positionH>
                <wp:positionV relativeFrom="paragraph">
                  <wp:posOffset>151765</wp:posOffset>
                </wp:positionV>
                <wp:extent cx="14760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7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1E1CCFD" id="Straight Connector 3"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pt,11.95pt" to="275.2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"/>
            </w:pict>
          </mc:Fallback>
        </mc:AlternateContent>
      </w:r>
      <w:r w:rsidR="00620906" w:rsidRPr="002E7C8C">
        <w:rPr>
          <w:color w:val="000000" w:themeColor="text1"/>
        </w:rPr>
        <mc:AlternateContent>
          <mc:Choice Requires="wps">
            <w:drawing>
              <wp:anchor distT="4294967294" distB="4294967294" distL="114300" distR="114300" simplePos="0" relativeHeight="251660288" behindDoc="0" locked="0" layoutInCell="1" hidden="0" allowOverlap="1" wp14:anchorId="0EDD968D" wp14:editId="65E55C83">
                <wp:simplePos x="0" y="0"/>
                <wp:positionH relativeFrom="column">
                  <wp:posOffset>1905000</wp:posOffset>
                </wp:positionH>
                <wp:positionV relativeFrom="paragraph">
                  <wp:posOffset>106695</wp:posOffset>
                </wp:positionV>
                <wp:extent cx="0"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4420170" y="3780000"/>
                          <a:ext cx="185166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0" distB="4294967294" distT="4294967294" distL="114300" distR="114300" hidden="0" layoutInCell="1" locked="0" relativeHeight="0" simplePos="0">
                <wp:simplePos x="0" y="0"/>
                <wp:positionH relativeFrom="column">
                  <wp:posOffset>1905000</wp:posOffset>
                </wp:positionH>
                <wp:positionV relativeFrom="paragraph">
                  <wp:posOffset>106695</wp:posOffset>
                </wp:positionV>
                <wp:extent cx="0" cy="12700"/>
                <wp:effectExtent b="0" l="0" r="0" t="0"/>
                <wp:wrapNone/>
                <wp:docPr id="1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14:paraId="36B6C3E3" w14:textId="77777777" w:rsidR="00FD6DF3" w:rsidRDefault="00FD6DF3" w:rsidP="00FD6DF3">
      <w:pPr>
        <w:spacing w:before="240" w:after="240"/>
        <w:ind w:firstLine="709"/>
        <w:rPr>
          <w:color w:val="000000" w:themeColor="text1"/>
          <w:sz w:val="28"/>
          <w:szCs w:val="28"/>
        </w:rPr>
      </w:pPr>
    </w:p>
    <w:p w14:paraId="448E9C30" w14:textId="782B7865" w:rsidR="00DF5F13" w:rsidRPr="00094815" w:rsidRDefault="00DF5F13" w:rsidP="00FD6DF3">
      <w:pPr>
        <w:spacing w:before="240" w:after="240"/>
        <w:ind w:firstLine="709"/>
        <w:rPr>
          <w:color w:val="000000" w:themeColor="text1"/>
          <w:sz w:val="28"/>
          <w:szCs w:val="28"/>
        </w:rPr>
      </w:pPr>
      <w:r w:rsidRPr="00094815">
        <w:rPr>
          <w:color w:val="000000" w:themeColor="text1"/>
          <w:sz w:val="28"/>
          <w:szCs w:val="28"/>
        </w:rPr>
        <w:t xml:space="preserve">Thực hiện quy định của Luật Ban hành văn bản quy phạm pháp luật, Bộ Tài chính đã tiến hành tổng kết việc thi hành </w:t>
      </w:r>
      <w:r w:rsidR="00C0565F" w:rsidRPr="00C0565F">
        <w:rPr>
          <w:color w:val="000000" w:themeColor="text1"/>
          <w:sz w:val="28"/>
          <w:szCs w:val="28"/>
        </w:rPr>
        <w:t xml:space="preserve">Nghị định số 153/2020/NĐ-CP ngày 31/12/2020 của Chính phủ quy định về chào bán, giao dịch trái phiếu doanh nghiệp riêng lẻ tại thị trường trong nước và chào bán trái phiếu doanh nghiệp ra thị trường quốc tế (được sửa đổi, bổ sung </w:t>
      </w:r>
      <w:r w:rsidR="009D0FDF">
        <w:rPr>
          <w:color w:val="000000" w:themeColor="text1"/>
          <w:sz w:val="28"/>
          <w:szCs w:val="28"/>
        </w:rPr>
        <w:t>bởi</w:t>
      </w:r>
      <w:r w:rsidR="00C0565F" w:rsidRPr="00C0565F">
        <w:rPr>
          <w:color w:val="000000" w:themeColor="text1"/>
          <w:sz w:val="28"/>
          <w:szCs w:val="28"/>
        </w:rPr>
        <w:t xml:space="preserve"> Nghị định số 65/2022/NĐ-CP và Nghị định số 08/2023/NĐ-CP)</w:t>
      </w:r>
      <w:r w:rsidRPr="00094815">
        <w:rPr>
          <w:color w:val="000000" w:themeColor="text1"/>
          <w:sz w:val="28"/>
          <w:szCs w:val="28"/>
        </w:rPr>
        <w:t>. Kết quả như sau</w:t>
      </w:r>
      <w:r w:rsidR="00364775">
        <w:rPr>
          <w:color w:val="000000" w:themeColor="text1"/>
          <w:sz w:val="28"/>
          <w:szCs w:val="28"/>
        </w:rPr>
        <w:t>:</w:t>
      </w:r>
    </w:p>
    <w:p w14:paraId="55CB0CF7" w14:textId="072B370C" w:rsidR="00DF5F13" w:rsidRPr="00094815" w:rsidRDefault="00DF5F13" w:rsidP="00077935">
      <w:pPr>
        <w:spacing w:before="80" w:after="80"/>
        <w:ind w:firstLine="709"/>
        <w:rPr>
          <w:b/>
          <w:color w:val="000000" w:themeColor="text1"/>
          <w:sz w:val="28"/>
          <w:szCs w:val="28"/>
        </w:rPr>
      </w:pPr>
      <w:r w:rsidRPr="00094815">
        <w:rPr>
          <w:b/>
          <w:color w:val="000000" w:themeColor="text1"/>
          <w:sz w:val="28"/>
          <w:szCs w:val="28"/>
        </w:rPr>
        <w:t>I. BỐI CẢNH THỰC HIỆN TỔNG KẾT</w:t>
      </w:r>
    </w:p>
    <w:p w14:paraId="1FEB74EB" w14:textId="2DB5CFB5" w:rsidR="00DF5F13" w:rsidRPr="00094815" w:rsidRDefault="00DF5F13" w:rsidP="00077935">
      <w:pPr>
        <w:spacing w:before="80" w:after="80"/>
        <w:ind w:firstLine="709"/>
        <w:rPr>
          <w:b/>
          <w:color w:val="000000" w:themeColor="text1"/>
          <w:sz w:val="28"/>
          <w:szCs w:val="28"/>
        </w:rPr>
      </w:pPr>
      <w:r w:rsidRPr="00094815">
        <w:rPr>
          <w:b/>
          <w:color w:val="000000" w:themeColor="text1"/>
          <w:sz w:val="28"/>
          <w:szCs w:val="28"/>
        </w:rPr>
        <w:t xml:space="preserve">1. Bối cảnh </w:t>
      </w:r>
    </w:p>
    <w:p w14:paraId="4A53F8F3" w14:textId="6A4292F9" w:rsidR="00C0565F" w:rsidRDefault="00DF5F13" w:rsidP="00C0565F">
      <w:pPr>
        <w:spacing w:before="80" w:after="80"/>
        <w:ind w:firstLine="709"/>
        <w:rPr>
          <w:color w:val="000000" w:themeColor="text1"/>
          <w:sz w:val="28"/>
          <w:szCs w:val="28"/>
        </w:rPr>
      </w:pPr>
      <w:r w:rsidRPr="00094815">
        <w:rPr>
          <w:color w:val="000000" w:themeColor="text1"/>
          <w:sz w:val="28"/>
          <w:szCs w:val="28"/>
        </w:rPr>
        <w:t xml:space="preserve">Ngày 31/12/2020, Chính phủ đã ban hành </w:t>
      </w:r>
      <w:r w:rsidR="00C0565F" w:rsidRPr="00C0565F">
        <w:rPr>
          <w:color w:val="000000" w:themeColor="text1"/>
          <w:sz w:val="28"/>
          <w:szCs w:val="28"/>
        </w:rPr>
        <w:t xml:space="preserve">Nghị định số 153/2020/NĐ-CP ngày 31/12/2020 của Chính phủ quy định về chào bán, giao dịch trái phiếu doanh nghiệp riêng lẻ tại thị trường trong nước và chào bán trái phiếu doanh nghiệp ra thị trường quốc tế </w:t>
      </w:r>
      <w:r w:rsidRPr="00094815">
        <w:rPr>
          <w:color w:val="000000" w:themeColor="text1"/>
          <w:sz w:val="28"/>
          <w:szCs w:val="28"/>
        </w:rPr>
        <w:t>(</w:t>
      </w:r>
      <w:r w:rsidR="004B476E" w:rsidRPr="00094815">
        <w:rPr>
          <w:color w:val="000000" w:themeColor="text1"/>
          <w:sz w:val="28"/>
          <w:szCs w:val="28"/>
        </w:rPr>
        <w:t>Nghị định số 15</w:t>
      </w:r>
      <w:r w:rsidR="00C0565F">
        <w:rPr>
          <w:color w:val="000000" w:themeColor="text1"/>
          <w:sz w:val="28"/>
          <w:szCs w:val="28"/>
        </w:rPr>
        <w:t>3</w:t>
      </w:r>
      <w:r w:rsidR="004B476E" w:rsidRPr="00094815">
        <w:rPr>
          <w:color w:val="000000" w:themeColor="text1"/>
          <w:sz w:val="28"/>
          <w:szCs w:val="28"/>
        </w:rPr>
        <w:t>/2020/NĐ-CP</w:t>
      </w:r>
      <w:r w:rsidRPr="00094815">
        <w:rPr>
          <w:color w:val="000000" w:themeColor="text1"/>
          <w:sz w:val="28"/>
          <w:szCs w:val="28"/>
        </w:rPr>
        <w:t>), có hiệu lực thi hành từ ngày 01/01/2021 (</w:t>
      </w:r>
      <w:r w:rsidR="00C0565F" w:rsidRPr="00C0565F">
        <w:rPr>
          <w:color w:val="000000" w:themeColor="text1"/>
          <w:sz w:val="28"/>
          <w:szCs w:val="28"/>
        </w:rPr>
        <w:t>thay thế Nghị định số 163/2018/NĐ-CP ngày 04</w:t>
      </w:r>
      <w:r w:rsidR="00C0565F">
        <w:rPr>
          <w:color w:val="000000" w:themeColor="text1"/>
          <w:sz w:val="28"/>
          <w:szCs w:val="28"/>
        </w:rPr>
        <w:t>/</w:t>
      </w:r>
      <w:r w:rsidR="00C0565F" w:rsidRPr="00C0565F">
        <w:rPr>
          <w:color w:val="000000" w:themeColor="text1"/>
          <w:sz w:val="28"/>
          <w:szCs w:val="28"/>
        </w:rPr>
        <w:t>12</w:t>
      </w:r>
      <w:r w:rsidR="00C0565F">
        <w:rPr>
          <w:color w:val="000000" w:themeColor="text1"/>
          <w:sz w:val="28"/>
          <w:szCs w:val="28"/>
        </w:rPr>
        <w:t>/</w:t>
      </w:r>
      <w:r w:rsidR="00C0565F" w:rsidRPr="00C0565F">
        <w:rPr>
          <w:color w:val="000000" w:themeColor="text1"/>
          <w:sz w:val="28"/>
          <w:szCs w:val="28"/>
        </w:rPr>
        <w:t>2018 của Chính phủ quy định về phát hành trái phiếu doanh nghiệp và Nghị định số 81/2020/NĐ-CP ngày 09</w:t>
      </w:r>
      <w:r w:rsidR="00C0565F">
        <w:rPr>
          <w:color w:val="000000" w:themeColor="text1"/>
          <w:sz w:val="28"/>
          <w:szCs w:val="28"/>
        </w:rPr>
        <w:t>/</w:t>
      </w:r>
      <w:r w:rsidR="00C0565F" w:rsidRPr="00C0565F">
        <w:rPr>
          <w:color w:val="000000" w:themeColor="text1"/>
          <w:sz w:val="28"/>
          <w:szCs w:val="28"/>
        </w:rPr>
        <w:t>7</w:t>
      </w:r>
      <w:r w:rsidR="00C0565F">
        <w:rPr>
          <w:color w:val="000000" w:themeColor="text1"/>
          <w:sz w:val="28"/>
          <w:szCs w:val="28"/>
        </w:rPr>
        <w:t>/</w:t>
      </w:r>
      <w:r w:rsidR="00C0565F" w:rsidRPr="00C0565F">
        <w:rPr>
          <w:color w:val="000000" w:themeColor="text1"/>
          <w:sz w:val="28"/>
          <w:szCs w:val="28"/>
        </w:rPr>
        <w:t>2020 sửa đổi, bổ sung một số điều của Nghị định số 163/2018/NĐ-CP</w:t>
      </w:r>
      <w:r w:rsidRPr="00094815">
        <w:rPr>
          <w:color w:val="000000" w:themeColor="text1"/>
          <w:sz w:val="28"/>
          <w:szCs w:val="28"/>
        </w:rPr>
        <w:t>).</w:t>
      </w:r>
      <w:r w:rsidR="00C0565F">
        <w:rPr>
          <w:color w:val="000000" w:themeColor="text1"/>
          <w:sz w:val="28"/>
          <w:szCs w:val="28"/>
        </w:rPr>
        <w:t xml:space="preserve"> </w:t>
      </w:r>
      <w:r w:rsidRPr="00094815">
        <w:rPr>
          <w:color w:val="000000" w:themeColor="text1"/>
          <w:sz w:val="28"/>
          <w:szCs w:val="28"/>
        </w:rPr>
        <w:t xml:space="preserve">Ngày </w:t>
      </w:r>
      <w:r w:rsidR="00C0565F">
        <w:rPr>
          <w:color w:val="000000" w:themeColor="text1"/>
          <w:sz w:val="28"/>
          <w:szCs w:val="28"/>
        </w:rPr>
        <w:t>16/9/2022</w:t>
      </w:r>
      <w:r w:rsidRPr="00094815">
        <w:rPr>
          <w:color w:val="000000" w:themeColor="text1"/>
          <w:sz w:val="28"/>
          <w:szCs w:val="28"/>
        </w:rPr>
        <w:t xml:space="preserve">, Chính phủ đã ban hành Nghị định số </w:t>
      </w:r>
      <w:r w:rsidR="00C0565F">
        <w:rPr>
          <w:color w:val="000000" w:themeColor="text1"/>
          <w:sz w:val="28"/>
          <w:szCs w:val="28"/>
        </w:rPr>
        <w:t>65/2022</w:t>
      </w:r>
      <w:r w:rsidRPr="00094815">
        <w:rPr>
          <w:color w:val="000000" w:themeColor="text1"/>
          <w:sz w:val="28"/>
          <w:szCs w:val="28"/>
        </w:rPr>
        <w:t>/NĐ-CP sửa đổi, bổ sung một số điều của Nghị định số 15</w:t>
      </w:r>
      <w:r w:rsidR="00C0565F">
        <w:rPr>
          <w:color w:val="000000" w:themeColor="text1"/>
          <w:sz w:val="28"/>
          <w:szCs w:val="28"/>
        </w:rPr>
        <w:t>3</w:t>
      </w:r>
      <w:r w:rsidRPr="00094815">
        <w:rPr>
          <w:color w:val="000000" w:themeColor="text1"/>
          <w:sz w:val="28"/>
          <w:szCs w:val="28"/>
        </w:rPr>
        <w:t xml:space="preserve">/2020/NĐ-CP, có hiệu lực thi hành từ ngày </w:t>
      </w:r>
      <w:r w:rsidR="00C0565F">
        <w:rPr>
          <w:color w:val="000000" w:themeColor="text1"/>
          <w:sz w:val="28"/>
          <w:szCs w:val="28"/>
        </w:rPr>
        <w:t>16/9/</w:t>
      </w:r>
      <w:r w:rsidRPr="00094815">
        <w:rPr>
          <w:color w:val="000000" w:themeColor="text1"/>
          <w:sz w:val="28"/>
          <w:szCs w:val="28"/>
        </w:rPr>
        <w:t xml:space="preserve">2022 (Nghị định số </w:t>
      </w:r>
      <w:r w:rsidR="00C0565F">
        <w:rPr>
          <w:color w:val="000000" w:themeColor="text1"/>
          <w:sz w:val="28"/>
          <w:szCs w:val="28"/>
        </w:rPr>
        <w:t>65</w:t>
      </w:r>
      <w:r w:rsidRPr="00094815">
        <w:rPr>
          <w:color w:val="000000" w:themeColor="text1"/>
          <w:sz w:val="28"/>
          <w:szCs w:val="28"/>
        </w:rPr>
        <w:t>/202</w:t>
      </w:r>
      <w:r w:rsidR="00C0565F">
        <w:rPr>
          <w:color w:val="000000" w:themeColor="text1"/>
          <w:sz w:val="28"/>
          <w:szCs w:val="28"/>
        </w:rPr>
        <w:t>2</w:t>
      </w:r>
      <w:r w:rsidRPr="00094815">
        <w:rPr>
          <w:color w:val="000000" w:themeColor="text1"/>
          <w:sz w:val="28"/>
          <w:szCs w:val="28"/>
        </w:rPr>
        <w:t xml:space="preserve">/NĐ-CP). </w:t>
      </w:r>
      <w:r w:rsidR="00C0565F">
        <w:rPr>
          <w:color w:val="000000" w:themeColor="text1"/>
          <w:sz w:val="28"/>
          <w:szCs w:val="28"/>
        </w:rPr>
        <w:t xml:space="preserve">Ngày 05/3/2023, Chính phủ đã ban hành Nghị định số 08/2023/NĐ-CP sửa đổi, bổ sung </w:t>
      </w:r>
      <w:r w:rsidR="00C0565F" w:rsidRPr="00C0565F">
        <w:rPr>
          <w:color w:val="000000" w:themeColor="text1"/>
          <w:sz w:val="28"/>
          <w:szCs w:val="28"/>
        </w:rPr>
        <w:t>và ngưng hiệu lực thi hành một số điều tại các Nghị định quy định về chào bán, giao dịch trái phiếu doanh nghiệp riêng lẻ tại thị trường trong nước và chào bán trái phiếu doanh nghiệp ra thị trường quốc tế</w:t>
      </w:r>
      <w:r w:rsidR="00C0565F">
        <w:rPr>
          <w:color w:val="000000" w:themeColor="text1"/>
          <w:sz w:val="28"/>
          <w:szCs w:val="28"/>
        </w:rPr>
        <w:t>,</w:t>
      </w:r>
      <w:r w:rsidR="00C0565F" w:rsidRPr="00C0565F">
        <w:rPr>
          <w:color w:val="000000" w:themeColor="text1"/>
          <w:sz w:val="28"/>
          <w:szCs w:val="28"/>
        </w:rPr>
        <w:t xml:space="preserve"> có hiệu lực từ ngày 05/3/2023</w:t>
      </w:r>
      <w:r w:rsidR="00C0565F">
        <w:rPr>
          <w:color w:val="000000" w:themeColor="text1"/>
          <w:sz w:val="28"/>
          <w:szCs w:val="28"/>
        </w:rPr>
        <w:t xml:space="preserve"> (Nghị định số 08/2023/NĐ-CP).</w:t>
      </w:r>
    </w:p>
    <w:p w14:paraId="6F0B1732" w14:textId="09E4DB92" w:rsidR="00DF5F13" w:rsidRDefault="00DF5F13" w:rsidP="00C0565F">
      <w:pPr>
        <w:spacing w:before="80" w:after="80"/>
        <w:ind w:firstLine="709"/>
        <w:rPr>
          <w:color w:val="000000" w:themeColor="text1"/>
          <w:sz w:val="28"/>
          <w:szCs w:val="28"/>
        </w:rPr>
      </w:pPr>
      <w:r w:rsidRPr="00094815">
        <w:rPr>
          <w:color w:val="000000" w:themeColor="text1"/>
          <w:sz w:val="28"/>
          <w:szCs w:val="28"/>
        </w:rPr>
        <w:lastRenderedPageBreak/>
        <w:t>Nghị định số 15</w:t>
      </w:r>
      <w:r w:rsidR="00362920">
        <w:rPr>
          <w:color w:val="000000" w:themeColor="text1"/>
          <w:sz w:val="28"/>
          <w:szCs w:val="28"/>
        </w:rPr>
        <w:t>3</w:t>
      </w:r>
      <w:r w:rsidRPr="00094815">
        <w:rPr>
          <w:color w:val="000000" w:themeColor="text1"/>
          <w:sz w:val="28"/>
          <w:szCs w:val="28"/>
        </w:rPr>
        <w:t xml:space="preserve">/2020/NĐ-CP và </w:t>
      </w:r>
      <w:r w:rsidR="00362920">
        <w:rPr>
          <w:color w:val="000000" w:themeColor="text1"/>
          <w:sz w:val="28"/>
          <w:szCs w:val="28"/>
        </w:rPr>
        <w:t xml:space="preserve">02 </w:t>
      </w:r>
      <w:r w:rsidRPr="00094815">
        <w:rPr>
          <w:color w:val="000000" w:themeColor="text1"/>
          <w:sz w:val="28"/>
          <w:szCs w:val="28"/>
        </w:rPr>
        <w:t xml:space="preserve">Nghị định </w:t>
      </w:r>
      <w:r w:rsidR="00362920">
        <w:rPr>
          <w:color w:val="000000" w:themeColor="text1"/>
          <w:sz w:val="28"/>
          <w:szCs w:val="28"/>
        </w:rPr>
        <w:t>sửa đổi, bổ sung</w:t>
      </w:r>
      <w:r w:rsidRPr="00094815">
        <w:rPr>
          <w:color w:val="000000" w:themeColor="text1"/>
          <w:sz w:val="28"/>
          <w:szCs w:val="28"/>
        </w:rPr>
        <w:t xml:space="preserve"> có vai trò quan trọng trong </w:t>
      </w:r>
      <w:r w:rsidR="00362920">
        <w:rPr>
          <w:color w:val="000000" w:themeColor="text1"/>
          <w:sz w:val="28"/>
          <w:szCs w:val="28"/>
        </w:rPr>
        <w:t>tạo khung pháp lý ngày càng hoàn thiện cho hoạt động của thị trường trái phiếu doanh nghiệp riêng lẻ (TPDNRL)</w:t>
      </w:r>
      <w:r w:rsidRPr="00094815">
        <w:rPr>
          <w:color w:val="000000" w:themeColor="text1"/>
          <w:sz w:val="28"/>
          <w:szCs w:val="28"/>
        </w:rPr>
        <w:t>.</w:t>
      </w:r>
    </w:p>
    <w:p w14:paraId="37D50C35" w14:textId="75748504" w:rsidR="009C4C41" w:rsidRPr="009C4C41" w:rsidRDefault="009C4C41" w:rsidP="009C4C41">
      <w:pPr>
        <w:spacing w:before="80" w:after="80"/>
        <w:ind w:firstLine="709"/>
        <w:rPr>
          <w:color w:val="000000" w:themeColor="text1"/>
          <w:sz w:val="28"/>
          <w:szCs w:val="28"/>
        </w:rPr>
      </w:pPr>
      <w:r w:rsidRPr="009C4C41">
        <w:rPr>
          <w:color w:val="000000" w:themeColor="text1"/>
          <w:sz w:val="28"/>
          <w:szCs w:val="28"/>
        </w:rPr>
        <w:t xml:space="preserve">Để tiếp tục nâng cao chất lượng </w:t>
      </w:r>
      <w:r>
        <w:rPr>
          <w:color w:val="000000" w:themeColor="text1"/>
          <w:sz w:val="28"/>
          <w:szCs w:val="28"/>
        </w:rPr>
        <w:t>hoạt động của thị trường TPDNRL,</w:t>
      </w:r>
      <w:r w:rsidRPr="009C4C41">
        <w:rPr>
          <w:color w:val="000000" w:themeColor="text1"/>
          <w:sz w:val="28"/>
          <w:szCs w:val="28"/>
        </w:rPr>
        <w:t xml:space="preserve"> Bộ Tài chính đã tham mưu trình Chính phủ báo cáo Quốc hội ban hành Luật số 56/2024/QH15 sửa đổi, bổ sung một số Luật, bao gồm sửa đổi, bổ sung một số điều của Luật Chứng khoán (Luật sửa đổi Luật Chứng khoán), Luật số 76/2025/QH15 sửa đổi, bổ sung một số điều của Luật Doanh nghiệp (Luật sửa đổi Luật Doanh nghiệp). Tại Luật số 56/2024/QH15 đã sửa đổi, bổ sung các quy định liên quan đến TPDN</w:t>
      </w:r>
      <w:r>
        <w:rPr>
          <w:color w:val="000000" w:themeColor="text1"/>
          <w:sz w:val="28"/>
          <w:szCs w:val="28"/>
        </w:rPr>
        <w:t>RL</w:t>
      </w:r>
      <w:r w:rsidRPr="009C4C41">
        <w:rPr>
          <w:color w:val="000000" w:themeColor="text1"/>
          <w:sz w:val="28"/>
          <w:szCs w:val="28"/>
        </w:rPr>
        <w:t xml:space="preserve"> gồm: (i) </w:t>
      </w:r>
      <w:r w:rsidR="009D0FDF">
        <w:rPr>
          <w:color w:val="000000" w:themeColor="text1"/>
          <w:sz w:val="28"/>
          <w:szCs w:val="28"/>
        </w:rPr>
        <w:t>B</w:t>
      </w:r>
      <w:r w:rsidRPr="009C4C41">
        <w:rPr>
          <w:color w:val="000000" w:themeColor="text1"/>
          <w:sz w:val="28"/>
          <w:szCs w:val="28"/>
        </w:rPr>
        <w:t xml:space="preserve">ổ sung điều kiện chào bán TPDN riêng lẻ là cá nhân phải có xếp hạng tín nhiệm và tài sản đảm/bảo lãnh thanh toán của tổ chức tín dụng (ii) </w:t>
      </w:r>
      <w:r w:rsidR="009D0FDF">
        <w:rPr>
          <w:color w:val="000000" w:themeColor="text1"/>
          <w:sz w:val="28"/>
          <w:szCs w:val="28"/>
        </w:rPr>
        <w:t>T</w:t>
      </w:r>
      <w:r w:rsidRPr="009C4C41">
        <w:rPr>
          <w:color w:val="000000" w:themeColor="text1"/>
          <w:sz w:val="28"/>
          <w:szCs w:val="28"/>
        </w:rPr>
        <w:t xml:space="preserve">ăng cường trách nhiệm của tổ chức cung cấp dịch vụ liên quan đến hồ sơ chào bán TPDN riêng lẻ. Tại Luật sửa Luật Doanh nghiệp đã sửa đổi, bổ sung các quy định liên quan đến TPDN riêng lẻ gồm: (i) </w:t>
      </w:r>
      <w:r w:rsidR="009D0FDF">
        <w:rPr>
          <w:color w:val="000000" w:themeColor="text1"/>
          <w:sz w:val="28"/>
          <w:szCs w:val="28"/>
        </w:rPr>
        <w:t>Q</w:t>
      </w:r>
      <w:r w:rsidRPr="009C4C41">
        <w:rPr>
          <w:color w:val="000000" w:themeColor="text1"/>
          <w:sz w:val="28"/>
          <w:szCs w:val="28"/>
        </w:rPr>
        <w:t xml:space="preserve">uy định về nhà đầu tư chứng khoán chuyên nghiệp mua TPDN riêng lẻ áp dụng theo quy định của pháp luật chứng khoán, (ii) </w:t>
      </w:r>
      <w:r w:rsidR="009D0FDF">
        <w:rPr>
          <w:color w:val="000000" w:themeColor="text1"/>
          <w:sz w:val="28"/>
          <w:szCs w:val="28"/>
        </w:rPr>
        <w:t>Q</w:t>
      </w:r>
      <w:r w:rsidRPr="009C4C41">
        <w:rPr>
          <w:color w:val="000000" w:themeColor="text1"/>
          <w:sz w:val="28"/>
          <w:szCs w:val="28"/>
        </w:rPr>
        <w:t>uy định về tỷ lệ vốn vay so với vốn chủ sở hữu đối với điều kiện phát hành (ngoại trừ một số loại hình doanh nghiệp).</w:t>
      </w:r>
    </w:p>
    <w:p w14:paraId="2BC82816" w14:textId="0342102B" w:rsidR="009C4C41" w:rsidRPr="00094815" w:rsidRDefault="009C4C41" w:rsidP="009C4C41">
      <w:pPr>
        <w:spacing w:before="80" w:after="80"/>
        <w:ind w:firstLine="709"/>
        <w:rPr>
          <w:color w:val="000000" w:themeColor="text1"/>
          <w:sz w:val="28"/>
          <w:szCs w:val="28"/>
        </w:rPr>
      </w:pPr>
      <w:r w:rsidRPr="009C4C41">
        <w:rPr>
          <w:color w:val="000000" w:themeColor="text1"/>
          <w:sz w:val="28"/>
          <w:szCs w:val="28"/>
        </w:rPr>
        <w:t>Luật sửa đổi Luật Chứng khoán, Luật sửa đổi Luật Doanh nghiệp đã có một số quy định mới về phát hành TPDN riêng lẻ, theo đó cần thiết phải xây dựng Nghị định về chào bán, giao dịch TPDN riêng lẻ tại thị trường trong nước và TPDN ra thị trường quốc tế để hướng dẫn quy định của hai Luật và phù hợp với sự phát triển của thị trường trong giai đoạn hiện nay.</w:t>
      </w:r>
    </w:p>
    <w:p w14:paraId="2DEC60C3" w14:textId="2C80BA7D" w:rsidR="00547CC8" w:rsidRPr="00094815" w:rsidRDefault="00DF5F13" w:rsidP="00547CC8">
      <w:pPr>
        <w:spacing w:before="80" w:after="80"/>
        <w:ind w:firstLine="709"/>
        <w:rPr>
          <w:b/>
          <w:color w:val="000000" w:themeColor="text1"/>
          <w:sz w:val="28"/>
          <w:szCs w:val="28"/>
        </w:rPr>
      </w:pPr>
      <w:r w:rsidRPr="00094815">
        <w:rPr>
          <w:b/>
          <w:color w:val="000000" w:themeColor="text1"/>
          <w:sz w:val="28"/>
          <w:szCs w:val="28"/>
        </w:rPr>
        <w:t>2. Quá trình thực hiện tổng kết</w:t>
      </w:r>
    </w:p>
    <w:p w14:paraId="1F5B2BAD" w14:textId="17B53F22" w:rsidR="00C43F37" w:rsidRPr="00094815" w:rsidRDefault="00C43F37" w:rsidP="00C43F37">
      <w:pPr>
        <w:spacing w:before="80" w:after="80"/>
        <w:ind w:firstLine="709"/>
        <w:rPr>
          <w:color w:val="000000" w:themeColor="text1"/>
          <w:sz w:val="28"/>
          <w:szCs w:val="28"/>
        </w:rPr>
      </w:pPr>
      <w:r w:rsidRPr="00094815">
        <w:rPr>
          <w:color w:val="000000" w:themeColor="text1"/>
          <w:sz w:val="28"/>
          <w:szCs w:val="28"/>
        </w:rPr>
        <w:t>Thực hiện quy định của Luật Ban hành văn bản quy phạm pháp luật về yêu cầu đánh giá việc thực hiện văn bản quy phạm pháp luật làm cơ sở sửa đổi, bổ sung, thay thế hoặc ban hành văn bản mới, Bộ Tài chính đã chỉ đạo các đơn vị liên quan tổ chức tổng kết, đánh giá việc thi hành Nghị định số 15</w:t>
      </w:r>
      <w:r w:rsidR="00362920">
        <w:rPr>
          <w:color w:val="000000" w:themeColor="text1"/>
          <w:sz w:val="28"/>
          <w:szCs w:val="28"/>
        </w:rPr>
        <w:t>3</w:t>
      </w:r>
      <w:r w:rsidRPr="00094815">
        <w:rPr>
          <w:color w:val="000000" w:themeColor="text1"/>
          <w:sz w:val="28"/>
          <w:szCs w:val="28"/>
        </w:rPr>
        <w:t>/2020/NĐ-CP (</w:t>
      </w:r>
      <w:r w:rsidR="00362920" w:rsidRPr="00C0565F">
        <w:rPr>
          <w:color w:val="000000" w:themeColor="text1"/>
          <w:sz w:val="28"/>
          <w:szCs w:val="28"/>
        </w:rPr>
        <w:t>(được sửa đổi, bổ sung một số điều theo Nghị định số 65/2022/NĐ-CP và Nghị định số 08/2023/NĐ-CP</w:t>
      </w:r>
      <w:r w:rsidRPr="00094815">
        <w:rPr>
          <w:color w:val="000000" w:themeColor="text1"/>
          <w:sz w:val="28"/>
          <w:szCs w:val="28"/>
        </w:rPr>
        <w:t xml:space="preserve">) với các nội dung trọng tâm sau: </w:t>
      </w:r>
    </w:p>
    <w:p w14:paraId="0C304427" w14:textId="6AB6E097" w:rsidR="00C43F37" w:rsidRPr="00094815" w:rsidRDefault="00C43F37" w:rsidP="00C43F37">
      <w:pPr>
        <w:spacing w:before="80" w:after="80"/>
        <w:ind w:firstLine="709"/>
        <w:rPr>
          <w:color w:val="000000" w:themeColor="text1"/>
          <w:sz w:val="28"/>
          <w:szCs w:val="28"/>
        </w:rPr>
      </w:pPr>
      <w:r w:rsidRPr="00094815">
        <w:rPr>
          <w:color w:val="000000" w:themeColor="text1"/>
          <w:sz w:val="28"/>
          <w:szCs w:val="28"/>
        </w:rPr>
        <w:t>-</w:t>
      </w:r>
      <w:r w:rsidR="00033FFA" w:rsidRPr="00094815">
        <w:rPr>
          <w:color w:val="000000" w:themeColor="text1"/>
          <w:sz w:val="28"/>
          <w:szCs w:val="28"/>
        </w:rPr>
        <w:t xml:space="preserve"> </w:t>
      </w:r>
      <w:r w:rsidRPr="00094815">
        <w:rPr>
          <w:color w:val="000000" w:themeColor="text1"/>
          <w:sz w:val="28"/>
          <w:szCs w:val="28"/>
        </w:rPr>
        <w:t>Tổ chức khảo sát, thu thập ý kiến từ các cơ quan</w:t>
      </w:r>
      <w:r w:rsidR="00504AB1">
        <w:rPr>
          <w:color w:val="000000" w:themeColor="text1"/>
          <w:sz w:val="28"/>
          <w:szCs w:val="28"/>
        </w:rPr>
        <w:t>, đơn vị</w:t>
      </w:r>
      <w:r w:rsidRPr="00094815">
        <w:rPr>
          <w:color w:val="000000" w:themeColor="text1"/>
          <w:sz w:val="28"/>
          <w:szCs w:val="28"/>
        </w:rPr>
        <w:t xml:space="preserve">, các </w:t>
      </w:r>
      <w:r w:rsidR="00362920">
        <w:rPr>
          <w:color w:val="000000" w:themeColor="text1"/>
          <w:sz w:val="28"/>
          <w:szCs w:val="28"/>
        </w:rPr>
        <w:t>thành viên của thị trường TPDNRL</w:t>
      </w:r>
      <w:r w:rsidR="00650221">
        <w:rPr>
          <w:color w:val="000000" w:themeColor="text1"/>
          <w:sz w:val="28"/>
          <w:szCs w:val="28"/>
        </w:rPr>
        <w:t xml:space="preserve">; </w:t>
      </w:r>
      <w:r w:rsidRPr="00094815">
        <w:rPr>
          <w:color w:val="000000" w:themeColor="text1"/>
          <w:sz w:val="28"/>
          <w:szCs w:val="28"/>
        </w:rPr>
        <w:t xml:space="preserve">thống kê số liệu </w:t>
      </w:r>
      <w:r w:rsidR="00362920">
        <w:rPr>
          <w:color w:val="000000" w:themeColor="text1"/>
          <w:sz w:val="28"/>
          <w:szCs w:val="28"/>
        </w:rPr>
        <w:t>về tình hình hoạt động của thị trường TPDNRL</w:t>
      </w:r>
      <w:r w:rsidRPr="00094815">
        <w:rPr>
          <w:color w:val="000000" w:themeColor="text1"/>
          <w:sz w:val="28"/>
          <w:szCs w:val="28"/>
        </w:rPr>
        <w:t xml:space="preserve"> từ năm 2021 đến </w:t>
      </w:r>
      <w:r w:rsidR="00362920">
        <w:rPr>
          <w:color w:val="000000" w:themeColor="text1"/>
          <w:sz w:val="28"/>
          <w:szCs w:val="28"/>
        </w:rPr>
        <w:t>thời điểm xây dựng báo cáo</w:t>
      </w:r>
      <w:r w:rsidRPr="00094815">
        <w:rPr>
          <w:color w:val="000000" w:themeColor="text1"/>
          <w:sz w:val="28"/>
          <w:szCs w:val="28"/>
        </w:rPr>
        <w:t xml:space="preserve">. </w:t>
      </w:r>
    </w:p>
    <w:p w14:paraId="3B8EEE1A" w14:textId="33871420" w:rsidR="00C43F37" w:rsidRPr="00094815" w:rsidRDefault="00C43F37" w:rsidP="00C43F37">
      <w:pPr>
        <w:spacing w:before="80" w:after="80"/>
        <w:ind w:firstLine="709"/>
        <w:rPr>
          <w:color w:val="000000" w:themeColor="text1"/>
          <w:sz w:val="28"/>
          <w:szCs w:val="28"/>
        </w:rPr>
      </w:pPr>
      <w:r w:rsidRPr="00094815">
        <w:rPr>
          <w:color w:val="000000" w:themeColor="text1"/>
          <w:sz w:val="28"/>
          <w:szCs w:val="28"/>
        </w:rPr>
        <w:t>- Đánh giá những kết quả đạt được, những khó khăn, vướng mắc và bất cập trong quá trình tổ chức thực hiện các nghị định nêu trên</w:t>
      </w:r>
      <w:r w:rsidR="00650221">
        <w:rPr>
          <w:color w:val="000000" w:themeColor="text1"/>
          <w:sz w:val="28"/>
          <w:szCs w:val="28"/>
        </w:rPr>
        <w:t>; r</w:t>
      </w:r>
      <w:r w:rsidR="00362920">
        <w:rPr>
          <w:color w:val="000000" w:themeColor="text1"/>
          <w:sz w:val="28"/>
          <w:szCs w:val="28"/>
        </w:rPr>
        <w:t>à soát chủ trương, đường lối, chính sách của Đảng, Nhà nước, Chính phủ đối với thị trường TPDNRL, yêu cầu phát triển đối với thị trường, thực tiễn hoạt động để đ</w:t>
      </w:r>
      <w:r w:rsidRPr="00094815">
        <w:rPr>
          <w:color w:val="000000" w:themeColor="text1"/>
          <w:sz w:val="28"/>
          <w:szCs w:val="28"/>
        </w:rPr>
        <w:t xml:space="preserve">ề xuất phương hướng sửa đổi, bổ sung nghị định để đảm bảo sự thống nhất, đồng bộ trong hệ thống pháp luật, tăng cường hiệu quả </w:t>
      </w:r>
      <w:r w:rsidR="00362920">
        <w:rPr>
          <w:color w:val="000000" w:themeColor="text1"/>
          <w:sz w:val="28"/>
          <w:szCs w:val="28"/>
        </w:rPr>
        <w:t>hoạt động của thị trường TPDNRL theo đúng định hướng của Đảng, Nhà nước, Chính phủ</w:t>
      </w:r>
      <w:r w:rsidRPr="00094815">
        <w:rPr>
          <w:color w:val="000000" w:themeColor="text1"/>
          <w:sz w:val="28"/>
          <w:szCs w:val="28"/>
        </w:rPr>
        <w:t xml:space="preserve">. Công tác tổng kết được hoàn tất vào </w:t>
      </w:r>
      <w:r w:rsidR="00847790">
        <w:rPr>
          <w:color w:val="000000" w:themeColor="text1"/>
          <w:sz w:val="28"/>
          <w:szCs w:val="28"/>
        </w:rPr>
        <w:t>thời điểm xây dựng hồ sơ Nghị định</w:t>
      </w:r>
      <w:r w:rsidRPr="00094815">
        <w:rPr>
          <w:color w:val="000000" w:themeColor="text1"/>
          <w:sz w:val="28"/>
          <w:szCs w:val="28"/>
        </w:rPr>
        <w:t xml:space="preserve">, bảo đảm căn cứ thực tiễn và cơ sở lý luận để xây </w:t>
      </w:r>
      <w:r w:rsidRPr="00094815">
        <w:rPr>
          <w:color w:val="000000" w:themeColor="text1"/>
          <w:sz w:val="28"/>
          <w:szCs w:val="28"/>
        </w:rPr>
        <w:lastRenderedPageBreak/>
        <w:t xml:space="preserve">dựng dự thảo </w:t>
      </w:r>
      <w:r w:rsidR="00847790">
        <w:rPr>
          <w:color w:val="000000" w:themeColor="text1"/>
          <w:sz w:val="28"/>
          <w:szCs w:val="28"/>
        </w:rPr>
        <w:t>N</w:t>
      </w:r>
      <w:r w:rsidRPr="00094815">
        <w:rPr>
          <w:color w:val="000000" w:themeColor="text1"/>
          <w:sz w:val="28"/>
          <w:szCs w:val="28"/>
        </w:rPr>
        <w:t xml:space="preserve">ghị định phù hợp với tình hình phát triển của thị trường </w:t>
      </w:r>
      <w:r w:rsidR="00847790">
        <w:rPr>
          <w:color w:val="000000" w:themeColor="text1"/>
          <w:sz w:val="28"/>
          <w:szCs w:val="28"/>
        </w:rPr>
        <w:t xml:space="preserve">TPDNRL </w:t>
      </w:r>
      <w:r w:rsidRPr="00094815">
        <w:rPr>
          <w:color w:val="000000" w:themeColor="text1"/>
          <w:sz w:val="28"/>
          <w:szCs w:val="28"/>
        </w:rPr>
        <w:t>trong giai đoạn mới.</w:t>
      </w:r>
    </w:p>
    <w:p w14:paraId="32EE26D3" w14:textId="1CF9F093" w:rsidR="00DF5F13" w:rsidRPr="00094815" w:rsidRDefault="004B476E" w:rsidP="00077935">
      <w:pPr>
        <w:spacing w:before="80" w:after="80"/>
        <w:ind w:firstLine="709"/>
        <w:rPr>
          <w:b/>
          <w:color w:val="000000" w:themeColor="text1"/>
          <w:sz w:val="28"/>
          <w:szCs w:val="28"/>
        </w:rPr>
      </w:pPr>
      <w:r w:rsidRPr="00094815">
        <w:rPr>
          <w:b/>
          <w:color w:val="000000" w:themeColor="text1"/>
          <w:sz w:val="28"/>
          <w:szCs w:val="28"/>
        </w:rPr>
        <w:t>II. KẾT QUẢ THỰC HIỆN</w:t>
      </w:r>
    </w:p>
    <w:p w14:paraId="5546FBDD" w14:textId="2C1ED34A" w:rsidR="00547CC8" w:rsidRPr="00094815" w:rsidRDefault="00547CC8" w:rsidP="00077935">
      <w:pPr>
        <w:spacing w:before="80" w:after="80"/>
        <w:ind w:firstLine="709"/>
        <w:rPr>
          <w:b/>
          <w:color w:val="000000" w:themeColor="text1"/>
          <w:sz w:val="28"/>
          <w:szCs w:val="28"/>
        </w:rPr>
      </w:pPr>
      <w:r w:rsidRPr="00094815">
        <w:rPr>
          <w:b/>
          <w:color w:val="000000" w:themeColor="text1"/>
          <w:sz w:val="28"/>
          <w:szCs w:val="28"/>
        </w:rPr>
        <w:t xml:space="preserve">1. </w:t>
      </w:r>
      <w:r w:rsidR="009D0FDF">
        <w:rPr>
          <w:b/>
          <w:color w:val="000000" w:themeColor="text1"/>
          <w:sz w:val="28"/>
          <w:szCs w:val="28"/>
        </w:rPr>
        <w:t xml:space="preserve">Công tác chỉ đạo, triển khai </w:t>
      </w:r>
      <w:r w:rsidR="00A73B2E">
        <w:rPr>
          <w:b/>
          <w:color w:val="000000" w:themeColor="text1"/>
          <w:sz w:val="28"/>
          <w:szCs w:val="28"/>
        </w:rPr>
        <w:t>và t</w:t>
      </w:r>
      <w:r w:rsidRPr="00094815">
        <w:rPr>
          <w:b/>
          <w:color w:val="000000" w:themeColor="text1"/>
          <w:sz w:val="28"/>
          <w:szCs w:val="28"/>
        </w:rPr>
        <w:t>ổ chức thi hành văn bản quy phạm pháp luật</w:t>
      </w:r>
    </w:p>
    <w:p w14:paraId="7FA751D5" w14:textId="056F4ADF" w:rsidR="00847790" w:rsidRPr="00847790" w:rsidRDefault="00847790" w:rsidP="00847790">
      <w:pPr>
        <w:spacing w:before="80" w:after="80"/>
        <w:ind w:firstLine="709"/>
        <w:rPr>
          <w:color w:val="000000" w:themeColor="text1"/>
          <w:sz w:val="28"/>
          <w:szCs w:val="28"/>
        </w:rPr>
      </w:pPr>
      <w:r w:rsidRPr="00847790">
        <w:rPr>
          <w:color w:val="000000" w:themeColor="text1"/>
          <w:sz w:val="28"/>
          <w:szCs w:val="28"/>
        </w:rPr>
        <w:t>-</w:t>
      </w:r>
      <w:r>
        <w:rPr>
          <w:color w:val="000000" w:themeColor="text1"/>
          <w:sz w:val="28"/>
          <w:szCs w:val="28"/>
        </w:rPr>
        <w:t xml:space="preserve"> </w:t>
      </w:r>
      <w:r w:rsidRPr="00847790">
        <w:rPr>
          <w:color w:val="000000" w:themeColor="text1"/>
          <w:sz w:val="28"/>
          <w:szCs w:val="28"/>
        </w:rPr>
        <w:t>Triển khai Nghị định số 153</w:t>
      </w:r>
      <w:r>
        <w:rPr>
          <w:color w:val="000000" w:themeColor="text1"/>
          <w:sz w:val="28"/>
          <w:szCs w:val="28"/>
        </w:rPr>
        <w:t>/2020/NĐ-CP</w:t>
      </w:r>
      <w:r w:rsidRPr="00847790">
        <w:rPr>
          <w:color w:val="000000" w:themeColor="text1"/>
          <w:sz w:val="28"/>
          <w:szCs w:val="28"/>
        </w:rPr>
        <w:t>, Nghị định số 65</w:t>
      </w:r>
      <w:r>
        <w:rPr>
          <w:color w:val="000000" w:themeColor="text1"/>
          <w:sz w:val="28"/>
          <w:szCs w:val="28"/>
        </w:rPr>
        <w:t>/2022/NĐ-CP</w:t>
      </w:r>
      <w:r w:rsidRPr="00847790">
        <w:rPr>
          <w:color w:val="000000" w:themeColor="text1"/>
          <w:sz w:val="28"/>
          <w:szCs w:val="28"/>
        </w:rPr>
        <w:t>, Bộ Tài chính đã ban hành các Thông tư hướng dẫn về chế độ công bố thông tin và chế độ báo cáo về chào bán, giao dịch TPDN</w:t>
      </w:r>
      <w:r>
        <w:rPr>
          <w:color w:val="000000" w:themeColor="text1"/>
          <w:sz w:val="28"/>
          <w:szCs w:val="28"/>
        </w:rPr>
        <w:t>RL</w:t>
      </w:r>
      <w:r w:rsidRPr="00847790">
        <w:rPr>
          <w:color w:val="000000" w:themeColor="text1"/>
          <w:sz w:val="28"/>
          <w:szCs w:val="28"/>
        </w:rPr>
        <w:t xml:space="preserve"> và hoạt động đăng ký, lưu ký, thanh toán, giao dịch TPDN</w:t>
      </w:r>
      <w:r>
        <w:rPr>
          <w:color w:val="000000" w:themeColor="text1"/>
          <w:sz w:val="28"/>
          <w:szCs w:val="28"/>
        </w:rPr>
        <w:t>RL</w:t>
      </w:r>
      <w:r w:rsidRPr="00847790">
        <w:rPr>
          <w:color w:val="000000" w:themeColor="text1"/>
          <w:sz w:val="28"/>
          <w:szCs w:val="28"/>
        </w:rPr>
        <w:t xml:space="preserve">. Đồng thời, theo nhiệm vụ được giao tại Nghị định, Sở </w:t>
      </w:r>
      <w:r>
        <w:rPr>
          <w:color w:val="000000" w:themeColor="text1"/>
          <w:sz w:val="28"/>
          <w:szCs w:val="28"/>
        </w:rPr>
        <w:t xml:space="preserve">giao dịch chứng khoán (SGDCK) </w:t>
      </w:r>
      <w:r w:rsidRPr="00847790">
        <w:rPr>
          <w:color w:val="000000" w:themeColor="text1"/>
          <w:sz w:val="28"/>
          <w:szCs w:val="28"/>
        </w:rPr>
        <w:t>Việt Nam</w:t>
      </w:r>
      <w:r>
        <w:rPr>
          <w:color w:val="000000" w:themeColor="text1"/>
          <w:sz w:val="28"/>
          <w:szCs w:val="28"/>
        </w:rPr>
        <w:t xml:space="preserve"> (VNX)</w:t>
      </w:r>
      <w:r w:rsidRPr="00847790">
        <w:rPr>
          <w:color w:val="000000" w:themeColor="text1"/>
          <w:sz w:val="28"/>
          <w:szCs w:val="28"/>
        </w:rPr>
        <w:t xml:space="preserve"> và Tổng công ty Lưu ký và Bù trừ chứng khoán Việt Nam (VSDC) đã ban hành các Quy chế để triển khai hoạt động thị trường bao gồm:</w:t>
      </w:r>
      <w:r>
        <w:rPr>
          <w:color w:val="000000" w:themeColor="text1"/>
          <w:sz w:val="28"/>
          <w:szCs w:val="28"/>
        </w:rPr>
        <w:t xml:space="preserve"> </w:t>
      </w:r>
      <w:r w:rsidRPr="00847790">
        <w:rPr>
          <w:color w:val="000000" w:themeColor="text1"/>
          <w:sz w:val="28"/>
          <w:szCs w:val="28"/>
        </w:rPr>
        <w:t>(i) Quy chế vận hành chuyên trang thông tin về TPDN</w:t>
      </w:r>
      <w:r>
        <w:rPr>
          <w:color w:val="000000" w:themeColor="text1"/>
          <w:sz w:val="28"/>
          <w:szCs w:val="28"/>
        </w:rPr>
        <w:t>RL</w:t>
      </w:r>
      <w:r w:rsidRPr="00847790">
        <w:rPr>
          <w:color w:val="000000" w:themeColor="text1"/>
          <w:sz w:val="28"/>
          <w:szCs w:val="28"/>
        </w:rPr>
        <w:t>, (ii) Quy chế thành viên giao dịch TPDN</w:t>
      </w:r>
      <w:r>
        <w:rPr>
          <w:color w:val="000000" w:themeColor="text1"/>
          <w:sz w:val="28"/>
          <w:szCs w:val="28"/>
        </w:rPr>
        <w:t>RL</w:t>
      </w:r>
      <w:r w:rsidRPr="00847790">
        <w:rPr>
          <w:color w:val="000000" w:themeColor="text1"/>
          <w:sz w:val="28"/>
          <w:szCs w:val="28"/>
        </w:rPr>
        <w:t>, (iii) Quy chế giao dịch TPDN</w:t>
      </w:r>
      <w:r>
        <w:rPr>
          <w:color w:val="000000" w:themeColor="text1"/>
          <w:sz w:val="28"/>
          <w:szCs w:val="28"/>
        </w:rPr>
        <w:t>RL</w:t>
      </w:r>
      <w:r w:rsidRPr="00847790">
        <w:rPr>
          <w:color w:val="000000" w:themeColor="text1"/>
          <w:sz w:val="28"/>
          <w:szCs w:val="28"/>
        </w:rPr>
        <w:t xml:space="preserve"> trên hệ thống giao dịch tại SGDCK Hà Nội</w:t>
      </w:r>
      <w:r>
        <w:rPr>
          <w:color w:val="000000" w:themeColor="text1"/>
          <w:sz w:val="28"/>
          <w:szCs w:val="28"/>
        </w:rPr>
        <w:t xml:space="preserve"> (HNX)</w:t>
      </w:r>
      <w:r w:rsidRPr="00847790">
        <w:rPr>
          <w:color w:val="000000" w:themeColor="text1"/>
          <w:sz w:val="28"/>
          <w:szCs w:val="28"/>
        </w:rPr>
        <w:t>; (iv) Quy chế đăng ký, lưu ký và thanh toán giao dịch TPDN</w:t>
      </w:r>
      <w:r>
        <w:rPr>
          <w:color w:val="000000" w:themeColor="text1"/>
          <w:sz w:val="28"/>
          <w:szCs w:val="28"/>
        </w:rPr>
        <w:t>RL</w:t>
      </w:r>
      <w:r w:rsidRPr="00847790">
        <w:rPr>
          <w:color w:val="000000" w:themeColor="text1"/>
          <w:sz w:val="28"/>
          <w:szCs w:val="28"/>
        </w:rPr>
        <w:t>… Theo đó, khuôn khổ pháp lý và cơ chế chính sách cho hoạt động của thị trường TPDN</w:t>
      </w:r>
      <w:r>
        <w:rPr>
          <w:color w:val="000000" w:themeColor="text1"/>
          <w:sz w:val="28"/>
          <w:szCs w:val="28"/>
        </w:rPr>
        <w:t>RL</w:t>
      </w:r>
      <w:r w:rsidRPr="00847790">
        <w:rPr>
          <w:color w:val="000000" w:themeColor="text1"/>
          <w:sz w:val="28"/>
          <w:szCs w:val="28"/>
        </w:rPr>
        <w:t xml:space="preserve"> đã từng bước được ban hành từ Luật, Nghị định đến Thông tư và các Quy chế của </w:t>
      </w:r>
      <w:r>
        <w:rPr>
          <w:color w:val="000000" w:themeColor="text1"/>
          <w:sz w:val="28"/>
          <w:szCs w:val="28"/>
        </w:rPr>
        <w:t>VNX</w:t>
      </w:r>
      <w:r w:rsidRPr="00847790">
        <w:rPr>
          <w:color w:val="000000" w:themeColor="text1"/>
          <w:sz w:val="28"/>
          <w:szCs w:val="28"/>
        </w:rPr>
        <w:t>, VSDC.</w:t>
      </w:r>
    </w:p>
    <w:p w14:paraId="50FB5549" w14:textId="6522F98B" w:rsidR="00847790" w:rsidRPr="00847790" w:rsidRDefault="00847790" w:rsidP="00847790">
      <w:pPr>
        <w:spacing w:before="80" w:after="80"/>
        <w:ind w:firstLine="709"/>
        <w:rPr>
          <w:color w:val="000000" w:themeColor="text1"/>
          <w:sz w:val="28"/>
          <w:szCs w:val="28"/>
        </w:rPr>
      </w:pPr>
      <w:r w:rsidRPr="00847790">
        <w:rPr>
          <w:color w:val="000000" w:themeColor="text1"/>
          <w:sz w:val="28"/>
          <w:szCs w:val="28"/>
        </w:rPr>
        <w:t>-</w:t>
      </w:r>
      <w:r>
        <w:rPr>
          <w:color w:val="000000" w:themeColor="text1"/>
          <w:sz w:val="28"/>
          <w:szCs w:val="28"/>
        </w:rPr>
        <w:t xml:space="preserve"> </w:t>
      </w:r>
      <w:r w:rsidRPr="00847790">
        <w:rPr>
          <w:color w:val="000000" w:themeColor="text1"/>
          <w:sz w:val="28"/>
          <w:szCs w:val="28"/>
        </w:rPr>
        <w:t>Ngay sau khi các Nghị định và Thông tư được ban hành, Bộ Tài chính đã thực hiện công bố, tuyên truyền phổ biến pháp luật trên Cổng thông tin điện tử của Bộ</w:t>
      </w:r>
      <w:r>
        <w:rPr>
          <w:color w:val="000000" w:themeColor="text1"/>
          <w:sz w:val="28"/>
          <w:szCs w:val="28"/>
        </w:rPr>
        <w:t xml:space="preserve"> Tài chính</w:t>
      </w:r>
      <w:r w:rsidRPr="00847790">
        <w:rPr>
          <w:color w:val="000000" w:themeColor="text1"/>
          <w:sz w:val="28"/>
          <w:szCs w:val="28"/>
        </w:rPr>
        <w:t>, tổ chức hội nghị tập huấn chính sách</w:t>
      </w:r>
      <w:r>
        <w:rPr>
          <w:color w:val="000000" w:themeColor="text1"/>
          <w:sz w:val="28"/>
          <w:szCs w:val="28"/>
        </w:rPr>
        <w:t>;</w:t>
      </w:r>
      <w:r w:rsidRPr="00847790">
        <w:rPr>
          <w:color w:val="000000" w:themeColor="text1"/>
          <w:sz w:val="28"/>
          <w:szCs w:val="28"/>
        </w:rPr>
        <w:t xml:space="preserve"> liên tục có các bài báo, trả lời phỏng vấn nhằm tuyên truyền, phổ biến các chính sách về chào bán và giao dịch TPDN</w:t>
      </w:r>
      <w:r>
        <w:rPr>
          <w:color w:val="000000" w:themeColor="text1"/>
          <w:sz w:val="28"/>
          <w:szCs w:val="28"/>
        </w:rPr>
        <w:t>RL</w:t>
      </w:r>
      <w:r w:rsidRPr="00847790">
        <w:rPr>
          <w:color w:val="000000" w:themeColor="text1"/>
          <w:sz w:val="28"/>
          <w:szCs w:val="28"/>
        </w:rPr>
        <w:t>.</w:t>
      </w:r>
    </w:p>
    <w:p w14:paraId="1EC03AC8" w14:textId="65B83800" w:rsidR="001F67A6" w:rsidRPr="00847790" w:rsidRDefault="00847790" w:rsidP="00847790">
      <w:pPr>
        <w:spacing w:before="80" w:after="80"/>
        <w:ind w:firstLine="709"/>
        <w:rPr>
          <w:color w:val="000000" w:themeColor="text1"/>
          <w:sz w:val="28"/>
          <w:szCs w:val="28"/>
        </w:rPr>
      </w:pPr>
      <w:r w:rsidRPr="00847790">
        <w:rPr>
          <w:color w:val="000000" w:themeColor="text1"/>
          <w:sz w:val="28"/>
          <w:szCs w:val="28"/>
        </w:rPr>
        <w:t>-</w:t>
      </w:r>
      <w:r>
        <w:rPr>
          <w:color w:val="000000" w:themeColor="text1"/>
          <w:sz w:val="28"/>
          <w:szCs w:val="28"/>
        </w:rPr>
        <w:t xml:space="preserve"> T</w:t>
      </w:r>
      <w:r w:rsidRPr="00847790">
        <w:rPr>
          <w:color w:val="000000" w:themeColor="text1"/>
          <w:sz w:val="28"/>
          <w:szCs w:val="28"/>
        </w:rPr>
        <w:t xml:space="preserve">rên cơ sở đánh giá tình hình thực thi pháp luật, Bộ Tài chính đã tham mưu  trình  Chính  phủ  </w:t>
      </w:r>
      <w:r>
        <w:rPr>
          <w:color w:val="000000" w:themeColor="text1"/>
          <w:sz w:val="28"/>
          <w:szCs w:val="28"/>
        </w:rPr>
        <w:t>trình</w:t>
      </w:r>
      <w:r w:rsidRPr="00847790">
        <w:rPr>
          <w:color w:val="000000" w:themeColor="text1"/>
          <w:sz w:val="28"/>
          <w:szCs w:val="28"/>
        </w:rPr>
        <w:t xml:space="preserve"> Quốc hội  ban  hành  Luật  số</w:t>
      </w:r>
      <w:r>
        <w:rPr>
          <w:color w:val="000000" w:themeColor="text1"/>
          <w:sz w:val="28"/>
          <w:szCs w:val="28"/>
        </w:rPr>
        <w:t xml:space="preserve"> </w:t>
      </w:r>
      <w:r w:rsidRPr="00847790">
        <w:rPr>
          <w:color w:val="000000" w:themeColor="text1"/>
          <w:sz w:val="28"/>
          <w:szCs w:val="28"/>
        </w:rPr>
        <w:t>56/2024/QH15 sửa đổi, bổ sung một số Luật, trong đó đã sửa đổi, bổ sung các quy định liên quan đến</w:t>
      </w:r>
      <w:r>
        <w:rPr>
          <w:color w:val="000000" w:themeColor="text1"/>
          <w:sz w:val="28"/>
          <w:szCs w:val="28"/>
        </w:rPr>
        <w:t xml:space="preserve"> đối tượng tham gia đầu tư và tổ chức cung cấp dịch vụ về</w:t>
      </w:r>
      <w:r w:rsidRPr="00847790">
        <w:rPr>
          <w:color w:val="000000" w:themeColor="text1"/>
          <w:sz w:val="28"/>
          <w:szCs w:val="28"/>
        </w:rPr>
        <w:t xml:space="preserve"> TPDN</w:t>
      </w:r>
      <w:r>
        <w:rPr>
          <w:color w:val="000000" w:themeColor="text1"/>
          <w:sz w:val="28"/>
          <w:szCs w:val="28"/>
        </w:rPr>
        <w:t>RL</w:t>
      </w:r>
      <w:r w:rsidRPr="00847790">
        <w:rPr>
          <w:color w:val="000000" w:themeColor="text1"/>
          <w:sz w:val="28"/>
          <w:szCs w:val="28"/>
        </w:rPr>
        <w:t xml:space="preserve"> theo hướng </w:t>
      </w:r>
      <w:r>
        <w:rPr>
          <w:color w:val="000000" w:themeColor="text1"/>
          <w:sz w:val="28"/>
          <w:szCs w:val="28"/>
        </w:rPr>
        <w:t>chỉ cho phép nhà đầu tư chứng khoán chuyên nghiệp là c</w:t>
      </w:r>
      <w:r w:rsidRPr="00847790">
        <w:rPr>
          <w:color w:val="000000" w:themeColor="text1"/>
          <w:sz w:val="28"/>
          <w:szCs w:val="28"/>
        </w:rPr>
        <w:t xml:space="preserve">á nhân </w:t>
      </w:r>
      <w:r>
        <w:rPr>
          <w:color w:val="000000" w:themeColor="text1"/>
          <w:sz w:val="28"/>
          <w:szCs w:val="28"/>
        </w:rPr>
        <w:t xml:space="preserve">tham gia mua TPDNRL </w:t>
      </w:r>
      <w:r w:rsidRPr="00847790">
        <w:rPr>
          <w:color w:val="000000" w:themeColor="text1"/>
          <w:sz w:val="28"/>
          <w:szCs w:val="28"/>
        </w:rPr>
        <w:t>có xếp hạng tín nhiệm và tài sản đảm/bảo lãnh thanh toán của tổ chức tín dụng</w:t>
      </w:r>
      <w:r>
        <w:rPr>
          <w:color w:val="000000" w:themeColor="text1"/>
          <w:sz w:val="28"/>
          <w:szCs w:val="28"/>
        </w:rPr>
        <w:t xml:space="preserve"> và</w:t>
      </w:r>
      <w:r w:rsidRPr="00847790">
        <w:rPr>
          <w:color w:val="000000" w:themeColor="text1"/>
          <w:sz w:val="28"/>
          <w:szCs w:val="28"/>
        </w:rPr>
        <w:t xml:space="preserve"> tăng cường trách nhiệm của tổ chức cung cấp dịch vụ liên quan đến hồ sơ chào bán TPDN riêng lẻ</w:t>
      </w:r>
      <w:r>
        <w:rPr>
          <w:color w:val="000000" w:themeColor="text1"/>
          <w:sz w:val="28"/>
          <w:szCs w:val="28"/>
        </w:rPr>
        <w:t>. Đồng thời, Bộ Tài chính đã</w:t>
      </w:r>
      <w:r w:rsidRPr="00847790">
        <w:rPr>
          <w:color w:val="000000" w:themeColor="text1"/>
          <w:sz w:val="28"/>
          <w:szCs w:val="28"/>
        </w:rPr>
        <w:t xml:space="preserve"> tham mưu trình Chính phủ </w:t>
      </w:r>
      <w:r>
        <w:rPr>
          <w:color w:val="000000" w:themeColor="text1"/>
          <w:sz w:val="28"/>
          <w:szCs w:val="28"/>
        </w:rPr>
        <w:t>trình</w:t>
      </w:r>
      <w:r w:rsidRPr="00847790">
        <w:rPr>
          <w:color w:val="000000" w:themeColor="text1"/>
          <w:sz w:val="28"/>
          <w:szCs w:val="28"/>
        </w:rPr>
        <w:t xml:space="preserve"> Quốc hội ban hành Luật sửa đổi, bổ sung một số điều của Luật Doanh nghiệp (Luật số 76/2025/QH15), trong đó đã sửa đổi các quy định về TPDN</w:t>
      </w:r>
      <w:r>
        <w:rPr>
          <w:color w:val="000000" w:themeColor="text1"/>
          <w:sz w:val="28"/>
          <w:szCs w:val="28"/>
        </w:rPr>
        <w:t>RL</w:t>
      </w:r>
      <w:r w:rsidRPr="00847790">
        <w:rPr>
          <w:color w:val="000000" w:themeColor="text1"/>
          <w:sz w:val="28"/>
          <w:szCs w:val="28"/>
        </w:rPr>
        <w:t xml:space="preserve"> gồm: bổ sung điều kiện về tỷ lệ an toàn vốn khi chào bán TPDN riêng lẻ</w:t>
      </w:r>
      <w:r>
        <w:rPr>
          <w:color w:val="000000" w:themeColor="text1"/>
          <w:sz w:val="28"/>
          <w:szCs w:val="28"/>
        </w:rPr>
        <w:t>;</w:t>
      </w:r>
      <w:r w:rsidRPr="00847790">
        <w:rPr>
          <w:color w:val="000000" w:themeColor="text1"/>
          <w:sz w:val="28"/>
          <w:szCs w:val="28"/>
        </w:rPr>
        <w:t xml:space="preserve"> </w:t>
      </w:r>
      <w:r>
        <w:rPr>
          <w:color w:val="000000" w:themeColor="text1"/>
          <w:sz w:val="28"/>
          <w:szCs w:val="28"/>
        </w:rPr>
        <w:t xml:space="preserve">quy định </w:t>
      </w:r>
      <w:r w:rsidRPr="00847790">
        <w:rPr>
          <w:color w:val="000000" w:themeColor="text1"/>
          <w:sz w:val="28"/>
          <w:szCs w:val="28"/>
        </w:rPr>
        <w:t>đối tượng mua, giao dịch, chuyển nhượng TPDN</w:t>
      </w:r>
      <w:r>
        <w:rPr>
          <w:color w:val="000000" w:themeColor="text1"/>
          <w:sz w:val="28"/>
          <w:szCs w:val="28"/>
        </w:rPr>
        <w:t>RL</w:t>
      </w:r>
      <w:r w:rsidRPr="00847790">
        <w:rPr>
          <w:color w:val="000000" w:themeColor="text1"/>
          <w:sz w:val="28"/>
          <w:szCs w:val="28"/>
        </w:rPr>
        <w:t xml:space="preserve"> theo pháp luật chứng khoán</w:t>
      </w:r>
      <w:r>
        <w:rPr>
          <w:color w:val="000000" w:themeColor="text1"/>
          <w:sz w:val="28"/>
          <w:szCs w:val="28"/>
        </w:rPr>
        <w:t xml:space="preserve"> để đảm bảo thống nhất quy định về đối tượng tham gia đầu tư TPDNRL</w:t>
      </w:r>
      <w:r w:rsidRPr="00847790">
        <w:rPr>
          <w:color w:val="000000" w:themeColor="text1"/>
          <w:sz w:val="28"/>
          <w:szCs w:val="28"/>
        </w:rPr>
        <w:t>.</w:t>
      </w:r>
    </w:p>
    <w:p w14:paraId="7194A5F6" w14:textId="20B3B9C5" w:rsidR="00D338BB" w:rsidRPr="00094815" w:rsidRDefault="00D338BB" w:rsidP="001F67A6">
      <w:pPr>
        <w:spacing w:before="80" w:after="80"/>
        <w:ind w:firstLine="709"/>
        <w:rPr>
          <w:b/>
          <w:color w:val="000000" w:themeColor="text1"/>
          <w:sz w:val="28"/>
          <w:szCs w:val="28"/>
        </w:rPr>
      </w:pPr>
      <w:r w:rsidRPr="00094815">
        <w:rPr>
          <w:b/>
          <w:color w:val="000000" w:themeColor="text1"/>
          <w:sz w:val="28"/>
          <w:szCs w:val="28"/>
        </w:rPr>
        <w:t>2. Kết quả thi hành</w:t>
      </w:r>
    </w:p>
    <w:p w14:paraId="064A0E07" w14:textId="67494FA9" w:rsidR="00D338BB" w:rsidRPr="00281105" w:rsidRDefault="00D338BB" w:rsidP="007F47A0">
      <w:pPr>
        <w:spacing w:before="80" w:after="80"/>
        <w:ind w:firstLine="709"/>
        <w:rPr>
          <w:b/>
          <w:color w:val="000000" w:themeColor="text1"/>
          <w:sz w:val="28"/>
          <w:szCs w:val="28"/>
        </w:rPr>
      </w:pPr>
      <w:r w:rsidRPr="00281105">
        <w:rPr>
          <w:b/>
          <w:color w:val="000000" w:themeColor="text1"/>
          <w:sz w:val="28"/>
          <w:szCs w:val="28"/>
        </w:rPr>
        <w:t xml:space="preserve">2.1. Thực trạng </w:t>
      </w:r>
      <w:r w:rsidR="00F15877" w:rsidRPr="00281105">
        <w:rPr>
          <w:b/>
          <w:color w:val="000000" w:themeColor="text1"/>
          <w:sz w:val="28"/>
          <w:szCs w:val="28"/>
        </w:rPr>
        <w:t>hoạt động của thị trường TPDNRL</w:t>
      </w:r>
    </w:p>
    <w:p w14:paraId="2181E5A9" w14:textId="2F547C23" w:rsidR="00B44F2D" w:rsidRDefault="00B44F2D" w:rsidP="00650221">
      <w:pPr>
        <w:spacing w:before="80" w:after="80"/>
        <w:ind w:firstLine="720"/>
        <w:rPr>
          <w:color w:val="000000" w:themeColor="text1"/>
          <w:sz w:val="28"/>
          <w:szCs w:val="28"/>
        </w:rPr>
      </w:pPr>
      <w:bookmarkStart w:id="2" w:name="_Hlk213169672"/>
      <w:r>
        <w:rPr>
          <w:color w:val="000000" w:themeColor="text1"/>
          <w:sz w:val="28"/>
          <w:szCs w:val="28"/>
        </w:rPr>
        <w:t>Theo số liệu thống kê của Sở giao dịch chứng khoán Hà Nội cho thấy:</w:t>
      </w:r>
    </w:p>
    <w:p w14:paraId="44EB9AE6" w14:textId="6907D21A" w:rsidR="009719D8" w:rsidRPr="00650221" w:rsidRDefault="00650221" w:rsidP="00650221">
      <w:pPr>
        <w:spacing w:before="80" w:after="80"/>
        <w:ind w:firstLine="720"/>
        <w:rPr>
          <w:color w:val="000000" w:themeColor="text1"/>
          <w:sz w:val="28"/>
          <w:szCs w:val="28"/>
        </w:rPr>
      </w:pPr>
      <w:r w:rsidRPr="00650221">
        <w:rPr>
          <w:color w:val="000000" w:themeColor="text1"/>
          <w:sz w:val="28"/>
          <w:szCs w:val="28"/>
        </w:rPr>
        <w:lastRenderedPageBreak/>
        <w:t>Trong giai đoạn 2021 - 2024, khối lượng phát hành TPDNRL là 1,68 triệu tỷ đồng, trong đó năm 2021 là 605,9 nghìn tỷ đồng, năm 2022 là 337,1 nghìn tỷ đồng tương đương 55,6% khối lượng của năm 2021. Năm 2022 khối lượng phát hành TPDNRL sụt giảm do ảnh hưởng của thị trường tài chính quốc tế và trong nước, đã làm sụt giảm niềm tin của nhà đầu tư. Trước diễn biến của thị trường, Chính phủ đã chỉ đạo triển khai đồng bộ các giải pháp để ổn định thị trường, theo đó kể từ Quý II/2023 tình hình thị trường TPDNRL có dấu hiệu cải thiện, khối lượng phát hành TPDNRL năm 2023 là 296,8 nghìn tỷ đồng, đến năm 2024 tăng 1,48 lần là 437,9 nghìn tỷ đồng. Trong 10 tháng đầu năm 2025, có 386 đợt phát hành TPDNRL với khối lượng khoảng 441,7 nghìn tỷ đồng, gấp 1,4 lần so với cùng kỳ năm 2024.</w:t>
      </w:r>
      <w:r w:rsidR="00B44F2D">
        <w:rPr>
          <w:color w:val="000000" w:themeColor="text1"/>
          <w:sz w:val="28"/>
          <w:szCs w:val="28"/>
        </w:rPr>
        <w:t xml:space="preserve"> </w:t>
      </w:r>
      <w:r w:rsidR="009719D8" w:rsidRPr="00650221">
        <w:rPr>
          <w:color w:val="000000" w:themeColor="text1"/>
          <w:sz w:val="28"/>
          <w:szCs w:val="28"/>
        </w:rPr>
        <w:t>Việc các doanh nghiệp huy động vốn thông qua phát hành TPDNRL đã góp phần giảm áp lực cung ứng vốn của kênh tín dụng ngân hàng theo đúng chủ trương của Đảng, Chính phủ.</w:t>
      </w:r>
    </w:p>
    <w:p w14:paraId="76C9B6C8" w14:textId="12E8E104" w:rsidR="00650221" w:rsidRPr="00650221" w:rsidRDefault="009719D8" w:rsidP="00650221">
      <w:pPr>
        <w:spacing w:before="80" w:after="80"/>
        <w:ind w:firstLine="720"/>
        <w:rPr>
          <w:color w:val="000000" w:themeColor="text1"/>
          <w:sz w:val="28"/>
          <w:szCs w:val="28"/>
        </w:rPr>
      </w:pPr>
      <w:r>
        <w:rPr>
          <w:color w:val="000000" w:themeColor="text1"/>
          <w:sz w:val="28"/>
          <w:szCs w:val="28"/>
        </w:rPr>
        <w:t>Về cơ cấu phát hành TPDNRL t</w:t>
      </w:r>
      <w:r w:rsidR="00650221" w:rsidRPr="00650221">
        <w:rPr>
          <w:color w:val="000000" w:themeColor="text1"/>
          <w:sz w:val="28"/>
          <w:szCs w:val="28"/>
        </w:rPr>
        <w:t>heo tổ chức phát hành</w:t>
      </w:r>
      <w:r w:rsidR="00B44F2D">
        <w:rPr>
          <w:color w:val="000000" w:themeColor="text1"/>
          <w:sz w:val="28"/>
          <w:szCs w:val="28"/>
        </w:rPr>
        <w:t>, t</w:t>
      </w:r>
      <w:r w:rsidR="00650221" w:rsidRPr="00650221">
        <w:rPr>
          <w:color w:val="000000" w:themeColor="text1"/>
          <w:sz w:val="28"/>
          <w:szCs w:val="28"/>
        </w:rPr>
        <w:t>ại thời điểm 31/12/2024, khối lượng trái phiếu do tổ chức tín dụng phát hành chiếm 66% (tăng 9,7% so với cơ cấu cuối năm 2023 và tăng 19,8% so với năm 2021), doanh nghiệp bất động sản chiếm 22,4% (giảm 7,2% so với cơ cấu cuối năm 2023 và giảm 10,8% so với năm 2021), doanh nghiệp trong các lĩnh vực còn lại chiếm 11,6%.</w:t>
      </w:r>
      <w:r w:rsidR="00B44F2D">
        <w:rPr>
          <w:color w:val="000000" w:themeColor="text1"/>
          <w:sz w:val="28"/>
          <w:szCs w:val="28"/>
        </w:rPr>
        <w:t xml:space="preserve"> </w:t>
      </w:r>
      <w:r w:rsidR="00650221">
        <w:rPr>
          <w:color w:val="000000" w:themeColor="text1"/>
          <w:sz w:val="28"/>
          <w:szCs w:val="28"/>
        </w:rPr>
        <w:t>T</w:t>
      </w:r>
      <w:r w:rsidR="00650221" w:rsidRPr="00650221">
        <w:rPr>
          <w:color w:val="000000" w:themeColor="text1"/>
          <w:sz w:val="28"/>
          <w:szCs w:val="28"/>
        </w:rPr>
        <w:t xml:space="preserve">rong 10 tháng đầu năm 2025, </w:t>
      </w:r>
      <w:r w:rsidR="00650221">
        <w:rPr>
          <w:color w:val="000000" w:themeColor="text1"/>
          <w:sz w:val="28"/>
          <w:szCs w:val="28"/>
        </w:rPr>
        <w:t xml:space="preserve">lớn nhất là </w:t>
      </w:r>
      <w:r w:rsidR="00650221" w:rsidRPr="00650221">
        <w:rPr>
          <w:color w:val="000000" w:themeColor="text1"/>
          <w:sz w:val="28"/>
          <w:szCs w:val="28"/>
        </w:rPr>
        <w:t>các tổ chức tín dụng chiếm 66,3%</w:t>
      </w:r>
      <w:r w:rsidR="00650221">
        <w:rPr>
          <w:color w:val="000000" w:themeColor="text1"/>
          <w:sz w:val="28"/>
          <w:szCs w:val="28"/>
        </w:rPr>
        <w:t xml:space="preserve"> (g</w:t>
      </w:r>
      <w:r w:rsidR="00650221" w:rsidRPr="00650221">
        <w:rPr>
          <w:color w:val="000000" w:themeColor="text1"/>
          <w:sz w:val="28"/>
          <w:szCs w:val="28"/>
        </w:rPr>
        <w:t xml:space="preserve">iảm 6,4 điểm phần trăm so với cùng </w:t>
      </w:r>
      <w:r w:rsidR="00650221">
        <w:rPr>
          <w:color w:val="000000" w:themeColor="text1"/>
          <w:sz w:val="28"/>
          <w:szCs w:val="28"/>
        </w:rPr>
        <w:t xml:space="preserve">kỳ </w:t>
      </w:r>
      <w:r w:rsidR="00650221" w:rsidRPr="00650221">
        <w:rPr>
          <w:color w:val="000000" w:themeColor="text1"/>
          <w:sz w:val="28"/>
          <w:szCs w:val="28"/>
        </w:rPr>
        <w:t>năm 2024</w:t>
      </w:r>
      <w:r w:rsidR="00650221">
        <w:rPr>
          <w:color w:val="000000" w:themeColor="text1"/>
          <w:sz w:val="28"/>
          <w:szCs w:val="28"/>
        </w:rPr>
        <w:t xml:space="preserve"> là </w:t>
      </w:r>
      <w:r w:rsidR="00650221" w:rsidRPr="00650221">
        <w:rPr>
          <w:color w:val="000000" w:themeColor="text1"/>
          <w:sz w:val="28"/>
          <w:szCs w:val="28"/>
        </w:rPr>
        <w:t>72,7%</w:t>
      </w:r>
      <w:r w:rsidR="00650221">
        <w:rPr>
          <w:color w:val="000000" w:themeColor="text1"/>
          <w:sz w:val="28"/>
          <w:szCs w:val="28"/>
        </w:rPr>
        <w:t>);</w:t>
      </w:r>
      <w:r w:rsidR="00650221" w:rsidRPr="00650221">
        <w:rPr>
          <w:color w:val="000000" w:themeColor="text1"/>
          <w:sz w:val="28"/>
          <w:szCs w:val="28"/>
        </w:rPr>
        <w:t xml:space="preserve"> </w:t>
      </w:r>
      <w:r w:rsidR="00650221">
        <w:rPr>
          <w:color w:val="000000" w:themeColor="text1"/>
          <w:sz w:val="28"/>
          <w:szCs w:val="28"/>
        </w:rPr>
        <w:t>t</w:t>
      </w:r>
      <w:r w:rsidR="00650221" w:rsidRPr="00650221">
        <w:rPr>
          <w:color w:val="000000" w:themeColor="text1"/>
          <w:sz w:val="28"/>
          <w:szCs w:val="28"/>
        </w:rPr>
        <w:t xml:space="preserve">iếp theo là </w:t>
      </w:r>
      <w:r w:rsidR="00650221">
        <w:rPr>
          <w:color w:val="000000" w:themeColor="text1"/>
          <w:sz w:val="28"/>
          <w:szCs w:val="28"/>
        </w:rPr>
        <w:t xml:space="preserve">các doanh nghiệp </w:t>
      </w:r>
      <w:r w:rsidR="00650221" w:rsidRPr="00650221">
        <w:rPr>
          <w:color w:val="000000" w:themeColor="text1"/>
          <w:sz w:val="28"/>
          <w:szCs w:val="28"/>
        </w:rPr>
        <w:t>bất động sản chiếm 26,1%</w:t>
      </w:r>
      <w:r w:rsidR="00650221">
        <w:rPr>
          <w:color w:val="000000" w:themeColor="text1"/>
          <w:sz w:val="28"/>
          <w:szCs w:val="28"/>
        </w:rPr>
        <w:t xml:space="preserve"> (</w:t>
      </w:r>
      <w:r w:rsidR="00650221" w:rsidRPr="00650221">
        <w:rPr>
          <w:color w:val="000000" w:themeColor="text1"/>
          <w:sz w:val="28"/>
          <w:szCs w:val="28"/>
        </w:rPr>
        <w:t xml:space="preserve">tăng 8,4 điểm phần trăm so với tỷ trọng phát hành của khối này </w:t>
      </w:r>
      <w:r w:rsidR="00650221">
        <w:rPr>
          <w:color w:val="000000" w:themeColor="text1"/>
          <w:sz w:val="28"/>
          <w:szCs w:val="28"/>
        </w:rPr>
        <w:t>so với cùng kỳ năm 2024</w:t>
      </w:r>
      <w:r w:rsidR="00650221" w:rsidRPr="00650221">
        <w:rPr>
          <w:color w:val="000000" w:themeColor="text1"/>
          <w:sz w:val="28"/>
          <w:szCs w:val="28"/>
        </w:rPr>
        <w:t xml:space="preserve"> </w:t>
      </w:r>
      <w:r w:rsidR="00650221">
        <w:rPr>
          <w:color w:val="000000" w:themeColor="text1"/>
          <w:sz w:val="28"/>
          <w:szCs w:val="28"/>
        </w:rPr>
        <w:t xml:space="preserve">là </w:t>
      </w:r>
      <w:r w:rsidR="00650221" w:rsidRPr="00650221">
        <w:rPr>
          <w:color w:val="000000" w:themeColor="text1"/>
          <w:sz w:val="28"/>
          <w:szCs w:val="28"/>
        </w:rPr>
        <w:t xml:space="preserve">17,7%). Các </w:t>
      </w:r>
      <w:r w:rsidR="00650221">
        <w:rPr>
          <w:color w:val="000000" w:themeColor="text1"/>
          <w:sz w:val="28"/>
          <w:szCs w:val="28"/>
        </w:rPr>
        <w:t xml:space="preserve">tổ chức phát hành </w:t>
      </w:r>
      <w:r w:rsidR="00650221" w:rsidRPr="00650221">
        <w:rPr>
          <w:color w:val="000000" w:themeColor="text1"/>
          <w:sz w:val="28"/>
          <w:szCs w:val="28"/>
        </w:rPr>
        <w:t>còn lại có tỷ trọng phát hành chiếm 7,6%.</w:t>
      </w:r>
    </w:p>
    <w:p w14:paraId="509A92CF" w14:textId="5E6340CA" w:rsidR="00650221" w:rsidRPr="00650221" w:rsidRDefault="00650221" w:rsidP="00650221">
      <w:pPr>
        <w:spacing w:before="80" w:after="80"/>
        <w:ind w:firstLine="720"/>
        <w:rPr>
          <w:color w:val="000000" w:themeColor="text1"/>
          <w:sz w:val="28"/>
          <w:szCs w:val="28"/>
        </w:rPr>
      </w:pPr>
      <w:r w:rsidRPr="00650221">
        <w:rPr>
          <w:color w:val="000000" w:themeColor="text1"/>
          <w:sz w:val="28"/>
          <w:szCs w:val="28"/>
        </w:rPr>
        <w:t>Về cơ cấu nhà đầu tư</w:t>
      </w:r>
      <w:r w:rsidR="009719D8">
        <w:rPr>
          <w:color w:val="000000" w:themeColor="text1"/>
          <w:sz w:val="28"/>
          <w:szCs w:val="28"/>
        </w:rPr>
        <w:t xml:space="preserve"> mua TPDNRL t</w:t>
      </w:r>
      <w:r w:rsidRPr="00650221">
        <w:rPr>
          <w:color w:val="000000" w:themeColor="text1"/>
          <w:sz w:val="28"/>
          <w:szCs w:val="28"/>
        </w:rPr>
        <w:t>rên thị trường sơ cấp</w:t>
      </w:r>
      <w:r w:rsidR="00B44F2D">
        <w:rPr>
          <w:color w:val="000000" w:themeColor="text1"/>
          <w:sz w:val="28"/>
          <w:szCs w:val="28"/>
        </w:rPr>
        <w:t>, y</w:t>
      </w:r>
      <w:r w:rsidRPr="00650221">
        <w:rPr>
          <w:color w:val="000000" w:themeColor="text1"/>
          <w:sz w:val="28"/>
          <w:szCs w:val="28"/>
        </w:rPr>
        <w:t>rong năm 2024</w:t>
      </w:r>
      <w:r w:rsidR="009719D8">
        <w:rPr>
          <w:color w:val="000000" w:themeColor="text1"/>
          <w:sz w:val="28"/>
          <w:szCs w:val="28"/>
        </w:rPr>
        <w:t>,</w:t>
      </w:r>
      <w:r w:rsidRPr="00650221">
        <w:rPr>
          <w:color w:val="000000" w:themeColor="text1"/>
          <w:sz w:val="28"/>
          <w:szCs w:val="28"/>
        </w:rPr>
        <w:t xml:space="preserve"> nhà đầu tư chính mua TPDNRL là các nhà đầu tư tổ chức (chiếm 96% tổng giá trị phát hành, trong đó nhóm các </w:t>
      </w:r>
      <w:r w:rsidR="009719D8">
        <w:rPr>
          <w:color w:val="000000" w:themeColor="text1"/>
          <w:sz w:val="28"/>
          <w:szCs w:val="28"/>
        </w:rPr>
        <w:t>tổ chức</w:t>
      </w:r>
      <w:r w:rsidRPr="00650221">
        <w:rPr>
          <w:color w:val="000000" w:themeColor="text1"/>
          <w:sz w:val="28"/>
          <w:szCs w:val="28"/>
        </w:rPr>
        <w:t xml:space="preserve"> có tỷ trọng mua lớn nhất</w:t>
      </w:r>
      <w:r w:rsidR="009719D8">
        <w:rPr>
          <w:color w:val="000000" w:themeColor="text1"/>
          <w:sz w:val="28"/>
          <w:szCs w:val="28"/>
        </w:rPr>
        <w:t xml:space="preserve"> với</w:t>
      </w:r>
      <w:r w:rsidRPr="00650221">
        <w:rPr>
          <w:color w:val="000000" w:themeColor="text1"/>
          <w:sz w:val="28"/>
          <w:szCs w:val="28"/>
        </w:rPr>
        <w:t xml:space="preserve"> 60,3% giá trị phát hành); các nhà đầu tư cá nhân mua 4,0%</w:t>
      </w:r>
      <w:r w:rsidR="009719D8">
        <w:rPr>
          <w:color w:val="000000" w:themeColor="text1"/>
          <w:sz w:val="28"/>
          <w:szCs w:val="28"/>
        </w:rPr>
        <w:t xml:space="preserve"> (giảm </w:t>
      </w:r>
      <w:r w:rsidRPr="00650221">
        <w:rPr>
          <w:color w:val="000000" w:themeColor="text1"/>
          <w:sz w:val="28"/>
          <w:szCs w:val="28"/>
        </w:rPr>
        <w:t xml:space="preserve">so với mức 7,8% cuối năm 2023). Trên thị trường thứ cấp, tính theo dư nợ tại thời điểm 31/12/2024, nhà đầu tư tổ chức nắm giữ 81,9%, nhà đầu tư cá nhân nắm giữ 18,1% (giảm 10,1% so với cuối năm 2023, và giảm 12,8% so với năm 2021). </w:t>
      </w:r>
      <w:r w:rsidR="009719D8">
        <w:rPr>
          <w:color w:val="000000" w:themeColor="text1"/>
          <w:sz w:val="28"/>
          <w:szCs w:val="28"/>
        </w:rPr>
        <w:t>T</w:t>
      </w:r>
      <w:r w:rsidRPr="00650221">
        <w:rPr>
          <w:color w:val="000000" w:themeColor="text1"/>
          <w:sz w:val="28"/>
          <w:szCs w:val="28"/>
        </w:rPr>
        <w:t>rong 10 tháng đầu năm 2025</w:t>
      </w:r>
      <w:r w:rsidR="009719D8">
        <w:rPr>
          <w:color w:val="000000" w:themeColor="text1"/>
          <w:sz w:val="28"/>
          <w:szCs w:val="28"/>
        </w:rPr>
        <w:t>,</w:t>
      </w:r>
      <w:r w:rsidRPr="00650221">
        <w:rPr>
          <w:color w:val="000000" w:themeColor="text1"/>
          <w:sz w:val="28"/>
          <w:szCs w:val="28"/>
        </w:rPr>
        <w:t xml:space="preserve"> nhà đầu tư chính mua TPDNRL </w:t>
      </w:r>
      <w:r w:rsidR="009719D8">
        <w:rPr>
          <w:color w:val="000000" w:themeColor="text1"/>
          <w:sz w:val="28"/>
          <w:szCs w:val="28"/>
        </w:rPr>
        <w:t xml:space="preserve">tiếp tục </w:t>
      </w:r>
      <w:r w:rsidRPr="00650221">
        <w:rPr>
          <w:color w:val="000000" w:themeColor="text1"/>
          <w:sz w:val="28"/>
          <w:szCs w:val="28"/>
        </w:rPr>
        <w:t xml:space="preserve">là các nhà đầu tư tổ chức (chiếm 96,3% tổng giá trị phát hành, trong đó nhóm các </w:t>
      </w:r>
      <w:r>
        <w:rPr>
          <w:color w:val="000000" w:themeColor="text1"/>
          <w:sz w:val="28"/>
          <w:szCs w:val="28"/>
        </w:rPr>
        <w:t>tổ chức tín dụng</w:t>
      </w:r>
      <w:r w:rsidRPr="00650221">
        <w:rPr>
          <w:color w:val="000000" w:themeColor="text1"/>
          <w:sz w:val="28"/>
          <w:szCs w:val="28"/>
        </w:rPr>
        <w:t xml:space="preserve"> có tỷ trọng mua lớn nhất, chiếm 57% giá trị phát hành); các nhà đầu tư cá nhân mua 3,7% (so với mức 4,4% so với cùng kỳ năm 2024). </w:t>
      </w:r>
    </w:p>
    <w:p w14:paraId="1A7CB0B8" w14:textId="752FDB54" w:rsidR="00D338BB" w:rsidRPr="00094815" w:rsidRDefault="009719D8" w:rsidP="00650221">
      <w:pPr>
        <w:spacing w:before="80" w:after="80"/>
        <w:ind w:firstLine="720"/>
        <w:rPr>
          <w:color w:val="000000" w:themeColor="text1"/>
          <w:sz w:val="28"/>
          <w:szCs w:val="28"/>
        </w:rPr>
      </w:pPr>
      <w:r>
        <w:rPr>
          <w:color w:val="000000" w:themeColor="text1"/>
          <w:sz w:val="28"/>
          <w:szCs w:val="28"/>
        </w:rPr>
        <w:t>Về giao dịch TPDNRL trên hệ thống giao dịch</w:t>
      </w:r>
      <w:r w:rsidR="00B44F2D">
        <w:rPr>
          <w:color w:val="000000" w:themeColor="text1"/>
          <w:sz w:val="28"/>
          <w:szCs w:val="28"/>
        </w:rPr>
        <w:t>, c</w:t>
      </w:r>
      <w:r w:rsidR="00650221" w:rsidRPr="00650221">
        <w:rPr>
          <w:color w:val="000000" w:themeColor="text1"/>
          <w:sz w:val="28"/>
          <w:szCs w:val="28"/>
        </w:rPr>
        <w:t>ùng với sự phát triển của thị trường TPDN</w:t>
      </w:r>
      <w:r>
        <w:rPr>
          <w:color w:val="000000" w:themeColor="text1"/>
          <w:sz w:val="28"/>
          <w:szCs w:val="28"/>
        </w:rPr>
        <w:t>RL</w:t>
      </w:r>
      <w:r w:rsidR="00650221" w:rsidRPr="00650221">
        <w:rPr>
          <w:color w:val="000000" w:themeColor="text1"/>
          <w:sz w:val="28"/>
          <w:szCs w:val="28"/>
        </w:rPr>
        <w:t>, hệ thống giao dịch TPDNRL đi vào hoạt động từ ngày 19/07/2023 đã góp phần tiêu chuẩn hóa giao dịch TPDNRL. Tổng giá trị giao dịch trên hệ thống năm 2024 đạt khoảng 1 triệu tỷ đồng, giá trị giao dịch bình quân đạt khoảng 4,3 nghìn tỷ đồng/phiên; tổng giá trị giao dịch trên hệ thống 5 tháng đầu năm 2025 đạt khoảng 486,4 nghìn tỷ đồng, giá trị giao dịch bình quân phiên đạt khoảng 4,96 nghìn tỷ đồng/phiên.</w:t>
      </w:r>
      <w:r w:rsidR="00650221">
        <w:rPr>
          <w:color w:val="000000" w:themeColor="text1"/>
          <w:sz w:val="28"/>
          <w:szCs w:val="28"/>
        </w:rPr>
        <w:t xml:space="preserve"> </w:t>
      </w:r>
      <w:r w:rsidR="00650221" w:rsidRPr="00650221">
        <w:rPr>
          <w:color w:val="000000" w:themeColor="text1"/>
          <w:sz w:val="28"/>
          <w:szCs w:val="28"/>
        </w:rPr>
        <w:t xml:space="preserve">Tại cuối ngày 31/10/2025, có 1.440 </w:t>
      </w:r>
      <w:r w:rsidR="00650221" w:rsidRPr="00650221">
        <w:rPr>
          <w:color w:val="000000" w:themeColor="text1"/>
          <w:sz w:val="28"/>
          <w:szCs w:val="28"/>
        </w:rPr>
        <w:lastRenderedPageBreak/>
        <w:t>mã trái phiếu của 264 tổ chức phát hành đang được ghi nhận trên hệ thống giao dịch TPDN</w:t>
      </w:r>
      <w:r>
        <w:rPr>
          <w:color w:val="000000" w:themeColor="text1"/>
          <w:sz w:val="28"/>
          <w:szCs w:val="28"/>
        </w:rPr>
        <w:t>RL</w:t>
      </w:r>
      <w:r w:rsidR="00650221" w:rsidRPr="00650221">
        <w:rPr>
          <w:color w:val="000000" w:themeColor="text1"/>
          <w:sz w:val="28"/>
          <w:szCs w:val="28"/>
        </w:rPr>
        <w:t xml:space="preserve"> của Sở </w:t>
      </w:r>
      <w:r>
        <w:rPr>
          <w:color w:val="000000" w:themeColor="text1"/>
          <w:sz w:val="28"/>
          <w:szCs w:val="28"/>
        </w:rPr>
        <w:t xml:space="preserve">giao dịch chứng khoán </w:t>
      </w:r>
      <w:r w:rsidR="00650221" w:rsidRPr="00650221">
        <w:rPr>
          <w:color w:val="000000" w:themeColor="text1"/>
          <w:sz w:val="28"/>
          <w:szCs w:val="28"/>
        </w:rPr>
        <w:t>Hà Nội với giá trị đạt gần 1,2 triệu tỷ đồng; tổng giá trị giao dịch trên hệ thống 10 tháng đầu năm 2025 đạt khoảng 1.109 nghìn tỷ đồng, giá trị giao dịch bình quân phiên đạt khoảng 5,4 nghìn tỷ đồng/phiên.</w:t>
      </w:r>
      <w:r w:rsidR="00B44F2D">
        <w:rPr>
          <w:color w:val="000000" w:themeColor="text1"/>
          <w:sz w:val="28"/>
          <w:szCs w:val="28"/>
        </w:rPr>
        <w:t xml:space="preserve"> </w:t>
      </w:r>
      <w:r w:rsidR="00650221" w:rsidRPr="00650221">
        <w:rPr>
          <w:color w:val="000000" w:themeColor="text1"/>
          <w:sz w:val="28"/>
          <w:szCs w:val="28"/>
        </w:rPr>
        <w:t>Khối lượng lưu hành TPDNRL tính đến cuối ngày 31/10/2025 là 1,14 triệu tỷ đồng</w:t>
      </w:r>
      <w:r w:rsidR="00650221">
        <w:rPr>
          <w:color w:val="000000" w:themeColor="text1"/>
          <w:sz w:val="28"/>
          <w:szCs w:val="28"/>
        </w:rPr>
        <w:t xml:space="preserve"> (khoảng 9,8% GDP năm 2024).</w:t>
      </w:r>
    </w:p>
    <w:bookmarkEnd w:id="2"/>
    <w:p w14:paraId="590265AB" w14:textId="069244BF" w:rsidR="00D338BB" w:rsidRPr="00281105" w:rsidRDefault="00281105" w:rsidP="00D338BB">
      <w:pPr>
        <w:spacing w:before="80" w:after="80"/>
        <w:ind w:firstLine="720"/>
        <w:rPr>
          <w:b/>
          <w:color w:val="000000" w:themeColor="text1"/>
          <w:sz w:val="28"/>
          <w:szCs w:val="28"/>
        </w:rPr>
      </w:pPr>
      <w:r w:rsidRPr="00281105">
        <w:rPr>
          <w:b/>
          <w:color w:val="000000" w:themeColor="text1"/>
          <w:sz w:val="28"/>
          <w:szCs w:val="28"/>
        </w:rPr>
        <w:t>2</w:t>
      </w:r>
      <w:r w:rsidR="00D338BB" w:rsidRPr="00281105">
        <w:rPr>
          <w:b/>
          <w:color w:val="000000" w:themeColor="text1"/>
          <w:sz w:val="28"/>
          <w:szCs w:val="28"/>
        </w:rPr>
        <w:t xml:space="preserve">.2. </w:t>
      </w:r>
      <w:r>
        <w:rPr>
          <w:b/>
          <w:color w:val="000000" w:themeColor="text1"/>
          <w:sz w:val="28"/>
          <w:szCs w:val="28"/>
        </w:rPr>
        <w:t>Đánh giá</w:t>
      </w:r>
      <w:r w:rsidR="00D338BB" w:rsidRPr="00281105">
        <w:rPr>
          <w:b/>
          <w:color w:val="000000" w:themeColor="text1"/>
          <w:sz w:val="28"/>
          <w:szCs w:val="28"/>
        </w:rPr>
        <w:t xml:space="preserve"> </w:t>
      </w:r>
    </w:p>
    <w:p w14:paraId="7FC600D0" w14:textId="0B4D492F" w:rsidR="004B476E" w:rsidRPr="009608A1" w:rsidRDefault="009608A1" w:rsidP="004B476E">
      <w:pPr>
        <w:spacing w:before="80" w:after="80"/>
        <w:ind w:firstLine="709"/>
        <w:rPr>
          <w:i/>
          <w:color w:val="000000" w:themeColor="text1"/>
          <w:sz w:val="28"/>
          <w:szCs w:val="28"/>
        </w:rPr>
      </w:pPr>
      <w:r w:rsidRPr="009608A1">
        <w:rPr>
          <w:i/>
          <w:color w:val="000000" w:themeColor="text1"/>
          <w:sz w:val="28"/>
          <w:szCs w:val="28"/>
        </w:rPr>
        <w:t>a</w:t>
      </w:r>
      <w:r w:rsidR="00C43F37" w:rsidRPr="009608A1">
        <w:rPr>
          <w:i/>
          <w:color w:val="000000" w:themeColor="text1"/>
          <w:sz w:val="28"/>
          <w:szCs w:val="28"/>
        </w:rPr>
        <w:t>)</w:t>
      </w:r>
      <w:r w:rsidR="004B476E" w:rsidRPr="009608A1">
        <w:rPr>
          <w:i/>
          <w:color w:val="000000" w:themeColor="text1"/>
          <w:sz w:val="28"/>
          <w:szCs w:val="28"/>
        </w:rPr>
        <w:t xml:space="preserve"> Mặt được</w:t>
      </w:r>
      <w:r w:rsidR="00D338BB" w:rsidRPr="009608A1">
        <w:rPr>
          <w:i/>
          <w:color w:val="000000" w:themeColor="text1"/>
          <w:sz w:val="28"/>
          <w:szCs w:val="28"/>
        </w:rPr>
        <w:t>:</w:t>
      </w:r>
    </w:p>
    <w:p w14:paraId="6A1A26BE" w14:textId="4DEBDF4A" w:rsidR="004B476E" w:rsidRPr="00094815" w:rsidRDefault="00C43F37" w:rsidP="004B476E">
      <w:pPr>
        <w:spacing w:before="80" w:after="80"/>
        <w:ind w:firstLine="709"/>
        <w:rPr>
          <w:color w:val="000000" w:themeColor="text1"/>
          <w:sz w:val="28"/>
          <w:szCs w:val="28"/>
        </w:rPr>
      </w:pPr>
      <w:r w:rsidRPr="00094815">
        <w:rPr>
          <w:color w:val="000000" w:themeColor="text1"/>
          <w:sz w:val="28"/>
          <w:szCs w:val="28"/>
        </w:rPr>
        <w:t>-</w:t>
      </w:r>
      <w:r w:rsidR="004B476E" w:rsidRPr="00094815">
        <w:rPr>
          <w:color w:val="000000" w:themeColor="text1"/>
          <w:sz w:val="28"/>
          <w:szCs w:val="28"/>
        </w:rPr>
        <w:t xml:space="preserve"> Việc ban hành Nghị định số 15</w:t>
      </w:r>
      <w:r w:rsidR="00F15877">
        <w:rPr>
          <w:color w:val="000000" w:themeColor="text1"/>
          <w:sz w:val="28"/>
          <w:szCs w:val="28"/>
        </w:rPr>
        <w:t>3</w:t>
      </w:r>
      <w:r w:rsidR="004B476E" w:rsidRPr="00094815">
        <w:rPr>
          <w:color w:val="000000" w:themeColor="text1"/>
          <w:sz w:val="28"/>
          <w:szCs w:val="28"/>
        </w:rPr>
        <w:t>/2020/NĐ-CP</w:t>
      </w:r>
      <w:r w:rsidR="00F15877">
        <w:rPr>
          <w:color w:val="000000" w:themeColor="text1"/>
          <w:sz w:val="28"/>
          <w:szCs w:val="28"/>
        </w:rPr>
        <w:t xml:space="preserve">, </w:t>
      </w:r>
      <w:r w:rsidR="004B476E" w:rsidRPr="00094815">
        <w:rPr>
          <w:color w:val="000000" w:themeColor="text1"/>
          <w:sz w:val="28"/>
          <w:szCs w:val="28"/>
        </w:rPr>
        <w:t xml:space="preserve">Nghị định số </w:t>
      </w:r>
      <w:r w:rsidR="00F15877">
        <w:rPr>
          <w:color w:val="000000" w:themeColor="text1"/>
          <w:sz w:val="28"/>
          <w:szCs w:val="28"/>
        </w:rPr>
        <w:t>65</w:t>
      </w:r>
      <w:r w:rsidR="004B476E" w:rsidRPr="00094815">
        <w:rPr>
          <w:color w:val="000000" w:themeColor="text1"/>
          <w:sz w:val="28"/>
          <w:szCs w:val="28"/>
        </w:rPr>
        <w:t>/202</w:t>
      </w:r>
      <w:r w:rsidR="00F15877">
        <w:rPr>
          <w:color w:val="000000" w:themeColor="text1"/>
          <w:sz w:val="28"/>
          <w:szCs w:val="28"/>
        </w:rPr>
        <w:t>2</w:t>
      </w:r>
      <w:r w:rsidR="004B476E" w:rsidRPr="00094815">
        <w:rPr>
          <w:color w:val="000000" w:themeColor="text1"/>
          <w:sz w:val="28"/>
          <w:szCs w:val="28"/>
        </w:rPr>
        <w:t>/NĐ-CP</w:t>
      </w:r>
      <w:r w:rsidR="00F15877">
        <w:rPr>
          <w:color w:val="000000" w:themeColor="text1"/>
          <w:sz w:val="28"/>
          <w:szCs w:val="28"/>
        </w:rPr>
        <w:t>, Nghị định số 08/2023/NĐ-CP</w:t>
      </w:r>
      <w:r w:rsidR="004B476E" w:rsidRPr="00094815">
        <w:rPr>
          <w:color w:val="000000" w:themeColor="text1"/>
          <w:sz w:val="28"/>
          <w:szCs w:val="28"/>
        </w:rPr>
        <w:t xml:space="preserve"> cùng với </w:t>
      </w:r>
      <w:r w:rsidR="00F15877">
        <w:rPr>
          <w:color w:val="000000" w:themeColor="text1"/>
          <w:sz w:val="28"/>
          <w:szCs w:val="28"/>
        </w:rPr>
        <w:t xml:space="preserve">các </w:t>
      </w:r>
      <w:r w:rsidR="004B476E" w:rsidRPr="00094815">
        <w:rPr>
          <w:color w:val="000000" w:themeColor="text1"/>
          <w:sz w:val="28"/>
          <w:szCs w:val="28"/>
        </w:rPr>
        <w:t xml:space="preserve">Thông tư hướng dẫn về </w:t>
      </w:r>
      <w:r w:rsidR="00F15877">
        <w:rPr>
          <w:color w:val="000000" w:themeColor="text1"/>
          <w:sz w:val="28"/>
          <w:szCs w:val="28"/>
        </w:rPr>
        <w:t>công bố thông tin, về giao dịch</w:t>
      </w:r>
      <w:r w:rsidR="004B476E" w:rsidRPr="00094815">
        <w:rPr>
          <w:color w:val="000000" w:themeColor="text1"/>
          <w:sz w:val="28"/>
          <w:szCs w:val="28"/>
        </w:rPr>
        <w:t xml:space="preserve"> (Thông tư số </w:t>
      </w:r>
      <w:r w:rsidR="00F15877">
        <w:rPr>
          <w:color w:val="000000" w:themeColor="text1"/>
          <w:sz w:val="28"/>
          <w:szCs w:val="28"/>
        </w:rPr>
        <w:t>122</w:t>
      </w:r>
      <w:r w:rsidR="004B476E" w:rsidRPr="00094815">
        <w:rPr>
          <w:color w:val="000000" w:themeColor="text1"/>
          <w:sz w:val="28"/>
          <w:szCs w:val="28"/>
        </w:rPr>
        <w:t>/202</w:t>
      </w:r>
      <w:r w:rsidR="00F15877">
        <w:rPr>
          <w:color w:val="000000" w:themeColor="text1"/>
          <w:sz w:val="28"/>
          <w:szCs w:val="28"/>
        </w:rPr>
        <w:t>0</w:t>
      </w:r>
      <w:r w:rsidR="004B476E" w:rsidRPr="00094815">
        <w:rPr>
          <w:color w:val="000000" w:themeColor="text1"/>
          <w:sz w:val="28"/>
          <w:szCs w:val="28"/>
        </w:rPr>
        <w:t>/TT-BTC ngày 31/12/2020 của Bộ trưởng Bộ Tài chính</w:t>
      </w:r>
      <w:r w:rsidR="00F15877">
        <w:rPr>
          <w:color w:val="000000" w:themeColor="text1"/>
          <w:sz w:val="28"/>
          <w:szCs w:val="28"/>
        </w:rPr>
        <w:t xml:space="preserve"> về chế độ công bố thông tin, chế độ báo cáo</w:t>
      </w:r>
      <w:r w:rsidR="004B476E" w:rsidRPr="00094815">
        <w:rPr>
          <w:color w:val="000000" w:themeColor="text1"/>
          <w:sz w:val="28"/>
          <w:szCs w:val="28"/>
        </w:rPr>
        <w:t xml:space="preserve">, được </w:t>
      </w:r>
      <w:r w:rsidR="00F15877">
        <w:rPr>
          <w:color w:val="000000" w:themeColor="text1"/>
          <w:sz w:val="28"/>
          <w:szCs w:val="28"/>
        </w:rPr>
        <w:t>thay thế bởi</w:t>
      </w:r>
      <w:r w:rsidR="004B476E" w:rsidRPr="00094815">
        <w:rPr>
          <w:color w:val="000000" w:themeColor="text1"/>
          <w:sz w:val="28"/>
          <w:szCs w:val="28"/>
        </w:rPr>
        <w:t xml:space="preserve"> Thông tư số 7</w:t>
      </w:r>
      <w:r w:rsidR="00F15877">
        <w:rPr>
          <w:color w:val="000000" w:themeColor="text1"/>
          <w:sz w:val="28"/>
          <w:szCs w:val="28"/>
        </w:rPr>
        <w:t>6</w:t>
      </w:r>
      <w:r w:rsidR="004B476E" w:rsidRPr="00094815">
        <w:rPr>
          <w:color w:val="000000" w:themeColor="text1"/>
          <w:sz w:val="28"/>
          <w:szCs w:val="28"/>
        </w:rPr>
        <w:t>/202</w:t>
      </w:r>
      <w:r w:rsidR="00F15877">
        <w:rPr>
          <w:color w:val="000000" w:themeColor="text1"/>
          <w:sz w:val="28"/>
          <w:szCs w:val="28"/>
        </w:rPr>
        <w:t>4</w:t>
      </w:r>
      <w:r w:rsidR="004B476E" w:rsidRPr="00094815">
        <w:rPr>
          <w:color w:val="000000" w:themeColor="text1"/>
          <w:sz w:val="28"/>
          <w:szCs w:val="28"/>
        </w:rPr>
        <w:t>/TT-BTC</w:t>
      </w:r>
      <w:r w:rsidR="00F15877">
        <w:rPr>
          <w:color w:val="000000" w:themeColor="text1"/>
          <w:sz w:val="28"/>
          <w:szCs w:val="28"/>
        </w:rPr>
        <w:t xml:space="preserve">; Thông tư số 30/2023/TT-BTC ngày 17/5/2023 của </w:t>
      </w:r>
      <w:r w:rsidR="00F15877" w:rsidRPr="00094815">
        <w:rPr>
          <w:color w:val="000000" w:themeColor="text1"/>
          <w:sz w:val="28"/>
          <w:szCs w:val="28"/>
        </w:rPr>
        <w:t>Bộ trưởng Bộ Tài chính</w:t>
      </w:r>
      <w:r w:rsidR="00F15877">
        <w:rPr>
          <w:color w:val="000000" w:themeColor="text1"/>
          <w:sz w:val="28"/>
          <w:szCs w:val="28"/>
        </w:rPr>
        <w:t xml:space="preserve"> </w:t>
      </w:r>
      <w:r w:rsidR="00F15877" w:rsidRPr="00F15877">
        <w:rPr>
          <w:color w:val="000000" w:themeColor="text1"/>
          <w:sz w:val="28"/>
          <w:szCs w:val="28"/>
        </w:rPr>
        <w:t>hướng dẫn việc đăng ký, lưu ký, thực hiện quyền, chuyển quyền sở hữu, thanh toán giao dịch và tổ chức thị trường giao dịch</w:t>
      </w:r>
      <w:r w:rsidR="00F15877">
        <w:rPr>
          <w:color w:val="000000" w:themeColor="text1"/>
          <w:sz w:val="28"/>
          <w:szCs w:val="28"/>
        </w:rPr>
        <w:t xml:space="preserve"> TPDNRL</w:t>
      </w:r>
      <w:r w:rsidR="004B476E" w:rsidRPr="00094815">
        <w:rPr>
          <w:color w:val="000000" w:themeColor="text1"/>
          <w:sz w:val="28"/>
          <w:szCs w:val="28"/>
        </w:rPr>
        <w:t xml:space="preserve">) đã tạo cơ sở pháp lý đồng bộ </w:t>
      </w:r>
      <w:r w:rsidR="00F15877">
        <w:rPr>
          <w:color w:val="000000" w:themeColor="text1"/>
          <w:sz w:val="28"/>
          <w:szCs w:val="28"/>
        </w:rPr>
        <w:t>cho hoạt động chào bán, phát hành, giao dịch TPDNRL</w:t>
      </w:r>
      <w:r w:rsidR="004B476E" w:rsidRPr="00094815">
        <w:rPr>
          <w:color w:val="000000" w:themeColor="text1"/>
          <w:sz w:val="28"/>
          <w:szCs w:val="28"/>
        </w:rPr>
        <w:t xml:space="preserve">, góp phần thực thi cơ chế, chính sách, pháp luật về </w:t>
      </w:r>
      <w:r w:rsidR="00F15877">
        <w:rPr>
          <w:color w:val="000000" w:themeColor="text1"/>
          <w:sz w:val="28"/>
          <w:szCs w:val="28"/>
        </w:rPr>
        <w:t>TPDNRL</w:t>
      </w:r>
      <w:r w:rsidR="004B476E" w:rsidRPr="00094815">
        <w:rPr>
          <w:color w:val="000000" w:themeColor="text1"/>
          <w:sz w:val="28"/>
          <w:szCs w:val="28"/>
        </w:rPr>
        <w:t xml:space="preserve"> theo các mục tiêu chính sách đề ra.</w:t>
      </w:r>
    </w:p>
    <w:p w14:paraId="0D5F15E0" w14:textId="39A0C6D0" w:rsidR="009608A1" w:rsidRPr="00847790" w:rsidRDefault="009608A1" w:rsidP="009608A1">
      <w:pPr>
        <w:spacing w:before="80" w:after="80"/>
        <w:ind w:firstLine="720"/>
        <w:rPr>
          <w:color w:val="000000" w:themeColor="text1"/>
          <w:sz w:val="28"/>
          <w:szCs w:val="28"/>
        </w:rPr>
      </w:pPr>
      <w:r>
        <w:rPr>
          <w:color w:val="000000" w:themeColor="text1"/>
          <w:sz w:val="28"/>
          <w:szCs w:val="28"/>
        </w:rPr>
        <w:t>- Kể từ khi Nghị định số 153/2020/NĐ-CP có hiệu lực thi hành, t</w:t>
      </w:r>
      <w:r w:rsidRPr="00847790">
        <w:rPr>
          <w:color w:val="000000" w:themeColor="text1"/>
          <w:sz w:val="28"/>
          <w:szCs w:val="28"/>
        </w:rPr>
        <w:t xml:space="preserve">hị trường </w:t>
      </w:r>
      <w:r>
        <w:rPr>
          <w:color w:val="000000" w:themeColor="text1"/>
          <w:sz w:val="28"/>
          <w:szCs w:val="28"/>
        </w:rPr>
        <w:t>TPDNRL</w:t>
      </w:r>
      <w:r w:rsidRPr="00847790">
        <w:rPr>
          <w:color w:val="000000" w:themeColor="text1"/>
          <w:sz w:val="28"/>
          <w:szCs w:val="28"/>
        </w:rPr>
        <w:t xml:space="preserve"> </w:t>
      </w:r>
      <w:r>
        <w:rPr>
          <w:color w:val="000000" w:themeColor="text1"/>
          <w:sz w:val="28"/>
          <w:szCs w:val="28"/>
        </w:rPr>
        <w:t xml:space="preserve">dần </w:t>
      </w:r>
      <w:r w:rsidRPr="00847790">
        <w:rPr>
          <w:color w:val="000000" w:themeColor="text1"/>
          <w:sz w:val="28"/>
          <w:szCs w:val="28"/>
        </w:rPr>
        <w:t xml:space="preserve">trở thành </w:t>
      </w:r>
      <w:r>
        <w:rPr>
          <w:color w:val="000000" w:themeColor="text1"/>
          <w:sz w:val="28"/>
          <w:szCs w:val="28"/>
        </w:rPr>
        <w:t xml:space="preserve">một trong các </w:t>
      </w:r>
      <w:r w:rsidRPr="00847790">
        <w:rPr>
          <w:color w:val="000000" w:themeColor="text1"/>
          <w:sz w:val="28"/>
          <w:szCs w:val="28"/>
        </w:rPr>
        <w:t>kênh huy động vốn phục vụ sản xuất kinh doanh của doanh nghiệp</w:t>
      </w:r>
      <w:r>
        <w:rPr>
          <w:color w:val="000000" w:themeColor="text1"/>
          <w:sz w:val="28"/>
          <w:szCs w:val="28"/>
        </w:rPr>
        <w:t>.</w:t>
      </w:r>
    </w:p>
    <w:p w14:paraId="481B3D51" w14:textId="6AC6ED7E" w:rsidR="0079189D" w:rsidRDefault="0079189D" w:rsidP="009608A1">
      <w:pPr>
        <w:spacing w:before="80" w:after="80"/>
        <w:ind w:firstLine="709"/>
        <w:rPr>
          <w:color w:val="000000" w:themeColor="text1"/>
          <w:sz w:val="28"/>
          <w:szCs w:val="28"/>
        </w:rPr>
      </w:pPr>
      <w:r>
        <w:rPr>
          <w:color w:val="000000" w:themeColor="text1"/>
          <w:sz w:val="28"/>
          <w:szCs w:val="28"/>
        </w:rPr>
        <w:t>- Cơ chế hoạt động trên nguyên tắc tự phát hành, tự chịu trách nhiệm của doanh nghiệp phát hành phù hợp với tính chất của TPDNRL là nghĩa vụ nợ của doanh nghiệp phát hành với người mua (trái chủ).</w:t>
      </w:r>
    </w:p>
    <w:p w14:paraId="70ADDEC2" w14:textId="276C9A9C" w:rsidR="008A162F" w:rsidRDefault="008A162F" w:rsidP="008A162F">
      <w:pPr>
        <w:spacing w:before="80" w:after="80"/>
        <w:ind w:firstLine="709"/>
        <w:rPr>
          <w:color w:val="000000" w:themeColor="text1"/>
          <w:sz w:val="28"/>
          <w:szCs w:val="28"/>
        </w:rPr>
      </w:pPr>
      <w:r w:rsidRPr="00094815">
        <w:rPr>
          <w:color w:val="000000" w:themeColor="text1"/>
          <w:sz w:val="28"/>
          <w:szCs w:val="28"/>
        </w:rPr>
        <w:t xml:space="preserve">- Việc </w:t>
      </w:r>
      <w:r>
        <w:rPr>
          <w:color w:val="000000" w:themeColor="text1"/>
          <w:sz w:val="28"/>
          <w:szCs w:val="28"/>
        </w:rPr>
        <w:t xml:space="preserve">ban hành các Nghị định số 65/2022/NĐ-CP và Nghị định số 08/2023/NĐ-CP đã từng bước hoàn thiện quy định về TPDNRL, </w:t>
      </w:r>
      <w:r w:rsidRPr="00094815">
        <w:rPr>
          <w:color w:val="000000" w:themeColor="text1"/>
          <w:sz w:val="28"/>
          <w:szCs w:val="28"/>
        </w:rPr>
        <w:t xml:space="preserve">giúp </w:t>
      </w:r>
      <w:r>
        <w:rPr>
          <w:color w:val="000000" w:themeColor="text1"/>
          <w:sz w:val="28"/>
          <w:szCs w:val="28"/>
        </w:rPr>
        <w:t xml:space="preserve">tăng cường </w:t>
      </w:r>
      <w:r w:rsidRPr="00094815">
        <w:rPr>
          <w:color w:val="000000" w:themeColor="text1"/>
          <w:sz w:val="28"/>
          <w:szCs w:val="28"/>
        </w:rPr>
        <w:t xml:space="preserve">bảo vệ quyền và lợi ích hợp pháp của tổ chức, cá nhân tham gia </w:t>
      </w:r>
      <w:r>
        <w:rPr>
          <w:color w:val="000000" w:themeColor="text1"/>
          <w:sz w:val="28"/>
          <w:szCs w:val="28"/>
        </w:rPr>
        <w:t>thị trường TPDNRL, tăng cường điều kiện, yêu cầu đối với hoạt động chào bán, sử dụng vốn huy động được thông qua yêu cầu báo cáo sử dụng vốn phải được kiểm toán bởi tổ chức kiểm toán có lợi ích công chúng; trái phiếu cũng được đưa vào giao dịch tập trung trên hệ thống giao dịch, tạo thuận lợi cho nhà đầu tư giao dịch, cũng như giúp nắm bắt thông tin về lưu chuyển của các trái phiếu còn dư nợ.</w:t>
      </w:r>
    </w:p>
    <w:p w14:paraId="5B5043A3" w14:textId="4482BDCC" w:rsidR="008A162F" w:rsidRDefault="008A162F" w:rsidP="008A162F">
      <w:pPr>
        <w:spacing w:before="80" w:after="80"/>
        <w:ind w:firstLine="709"/>
        <w:rPr>
          <w:color w:val="000000" w:themeColor="text1"/>
          <w:sz w:val="28"/>
          <w:szCs w:val="28"/>
        </w:rPr>
      </w:pPr>
      <w:r>
        <w:rPr>
          <w:color w:val="000000" w:themeColor="text1"/>
          <w:sz w:val="28"/>
          <w:szCs w:val="28"/>
        </w:rPr>
        <w:t>- Hệ thống pháp luật liên quan như pháp luật chứng khoán, pháp luật doanh nghiệp cũng tiếp tục được sửa đổi, bổ sung các quy định kiểm soát về đối tượng tham gia mua đối với mỗi loại trái phiếu, giúp giảm rủi ro cho nhà đầu tư cá nhân.</w:t>
      </w:r>
    </w:p>
    <w:p w14:paraId="407438D8" w14:textId="5E3B2FF7" w:rsidR="004B476E" w:rsidRPr="00094815" w:rsidRDefault="009608A1" w:rsidP="004B476E">
      <w:pPr>
        <w:spacing w:before="80" w:after="80"/>
        <w:ind w:firstLine="709"/>
        <w:rPr>
          <w:i/>
          <w:color w:val="000000" w:themeColor="text1"/>
          <w:sz w:val="28"/>
          <w:szCs w:val="28"/>
        </w:rPr>
      </w:pPr>
      <w:r>
        <w:rPr>
          <w:i/>
          <w:color w:val="000000" w:themeColor="text1"/>
          <w:sz w:val="28"/>
          <w:szCs w:val="28"/>
        </w:rPr>
        <w:t>b)</w:t>
      </w:r>
      <w:r w:rsidR="004B476E" w:rsidRPr="00094815">
        <w:rPr>
          <w:i/>
          <w:color w:val="000000" w:themeColor="text1"/>
          <w:sz w:val="28"/>
          <w:szCs w:val="28"/>
        </w:rPr>
        <w:t xml:space="preserve"> </w:t>
      </w:r>
      <w:r>
        <w:rPr>
          <w:i/>
          <w:color w:val="000000" w:themeColor="text1"/>
          <w:sz w:val="28"/>
          <w:szCs w:val="28"/>
        </w:rPr>
        <w:t>T</w:t>
      </w:r>
      <w:r w:rsidR="004B476E" w:rsidRPr="00094815">
        <w:rPr>
          <w:i/>
          <w:color w:val="000000" w:themeColor="text1"/>
          <w:sz w:val="28"/>
          <w:szCs w:val="28"/>
        </w:rPr>
        <w:t>ồn tại</w:t>
      </w:r>
      <w:r>
        <w:rPr>
          <w:i/>
          <w:color w:val="000000" w:themeColor="text1"/>
          <w:sz w:val="28"/>
          <w:szCs w:val="28"/>
        </w:rPr>
        <w:t>, bất cập</w:t>
      </w:r>
      <w:r w:rsidR="00C43F37" w:rsidRPr="00094815">
        <w:rPr>
          <w:i/>
          <w:color w:val="000000" w:themeColor="text1"/>
          <w:sz w:val="28"/>
          <w:szCs w:val="28"/>
        </w:rPr>
        <w:t>:</w:t>
      </w:r>
    </w:p>
    <w:p w14:paraId="22CE5BFD" w14:textId="2E7AEB53" w:rsidR="009608A1" w:rsidRDefault="009608A1" w:rsidP="004B476E">
      <w:pPr>
        <w:spacing w:before="80" w:after="80"/>
        <w:ind w:firstLine="720"/>
        <w:rPr>
          <w:color w:val="auto"/>
          <w:sz w:val="28"/>
          <w:szCs w:val="28"/>
        </w:rPr>
      </w:pPr>
      <w:r>
        <w:rPr>
          <w:color w:val="auto"/>
          <w:sz w:val="28"/>
          <w:szCs w:val="28"/>
        </w:rPr>
        <w:t>Thị trường TPDNRL được hình thành, tạo nên một trong các kênh huy động vốn cho các doanh nghiệp. Tuy nhiên, vẫn còn các tồn tại, bất cập</w:t>
      </w:r>
      <w:r w:rsidR="00DA383B">
        <w:rPr>
          <w:color w:val="auto"/>
          <w:sz w:val="28"/>
          <w:szCs w:val="28"/>
        </w:rPr>
        <w:t xml:space="preserve"> như:</w:t>
      </w:r>
    </w:p>
    <w:p w14:paraId="7C1F766A" w14:textId="3407034C" w:rsidR="00252FA6" w:rsidRDefault="005B1F3F" w:rsidP="009450E8">
      <w:pPr>
        <w:spacing w:before="80" w:after="80"/>
        <w:ind w:firstLine="720"/>
        <w:rPr>
          <w:color w:val="auto"/>
          <w:sz w:val="28"/>
          <w:szCs w:val="28"/>
        </w:rPr>
      </w:pPr>
      <w:r>
        <w:rPr>
          <w:color w:val="auto"/>
          <w:sz w:val="28"/>
          <w:szCs w:val="28"/>
        </w:rPr>
        <w:lastRenderedPageBreak/>
        <w:t>- Hoạt động của thị trường TPDNRL dần ổn định, được kiểm soát chặt chẽ hơn</w:t>
      </w:r>
      <w:r w:rsidR="008E3C33">
        <w:rPr>
          <w:color w:val="auto"/>
          <w:sz w:val="28"/>
          <w:szCs w:val="28"/>
        </w:rPr>
        <w:t xml:space="preserve"> với các quy định chặt chẽ về các hoạt động chào bán, giao dịch TPDNRL</w:t>
      </w:r>
      <w:r>
        <w:rPr>
          <w:color w:val="auto"/>
          <w:sz w:val="28"/>
          <w:szCs w:val="28"/>
        </w:rPr>
        <w:t xml:space="preserve">. Tuy nhiên, </w:t>
      </w:r>
      <w:r w:rsidR="00252FA6">
        <w:rPr>
          <w:color w:val="auto"/>
          <w:sz w:val="28"/>
          <w:szCs w:val="28"/>
        </w:rPr>
        <w:t xml:space="preserve">từ năm 2024 đến nay, pháp luật doanh nghiệp, pháp luật chứng khoán đã có nhiều sửa đổi, bổ sung </w:t>
      </w:r>
      <w:r w:rsidR="009450E8">
        <w:rPr>
          <w:color w:val="auto"/>
          <w:sz w:val="28"/>
          <w:szCs w:val="28"/>
        </w:rPr>
        <w:t>(Luật số 56/2024/QH15</w:t>
      </w:r>
      <w:r w:rsidR="00252FA6">
        <w:rPr>
          <w:color w:val="auto"/>
          <w:sz w:val="28"/>
          <w:szCs w:val="28"/>
        </w:rPr>
        <w:t xml:space="preserve"> sửa đổi các Luật trong đó có Luật Chứng khoán, Luật Doanh nghiệp 2025, Nghị định số 245/2025/NĐ-CP sửa đổi bổ sung Nghị định số 155/2020/NĐ-CP quy định chi tiết thi hành Luật Chứng khoán</w:t>
      </w:r>
      <w:r w:rsidR="009450E8">
        <w:rPr>
          <w:color w:val="auto"/>
          <w:sz w:val="28"/>
          <w:szCs w:val="28"/>
        </w:rPr>
        <w:t>)</w:t>
      </w:r>
      <w:r w:rsidR="00252FA6">
        <w:rPr>
          <w:color w:val="auto"/>
          <w:sz w:val="28"/>
          <w:szCs w:val="28"/>
        </w:rPr>
        <w:t xml:space="preserve">, Đảng và Nhà nước cũng đưa ra nhiều chủ trương, định hướng lớn về phát triển kinh tế. Trong khi đó, Nghị định về chào bán, giao dịch TPDNRL được xây dựng trên cơ sở tham chiếu các quy định pháp luật doanh nghiệp, chứng khoán trước đây cần được rà soát, đánh giá để có sửa đổi, bổ sung kịp thời nhằm </w:t>
      </w:r>
      <w:r w:rsidR="00A73B2E">
        <w:rPr>
          <w:color w:val="auto"/>
          <w:sz w:val="28"/>
          <w:szCs w:val="28"/>
        </w:rPr>
        <w:t>thực hiện</w:t>
      </w:r>
      <w:r w:rsidR="00252FA6">
        <w:rPr>
          <w:color w:val="auto"/>
          <w:sz w:val="28"/>
          <w:szCs w:val="28"/>
        </w:rPr>
        <w:t xml:space="preserve"> các chủ trương, đường lối, chính sách mới, cũng như đảm bảo thống nhất, đồng bộ với hệ thống pháp luật.</w:t>
      </w:r>
    </w:p>
    <w:p w14:paraId="744663D2" w14:textId="2FB24D84" w:rsidR="00B44F2D" w:rsidRDefault="006215F1" w:rsidP="00C94E0D">
      <w:pPr>
        <w:spacing w:before="80" w:after="80"/>
        <w:ind w:firstLine="720"/>
        <w:rPr>
          <w:color w:val="auto"/>
          <w:sz w:val="28"/>
          <w:szCs w:val="28"/>
        </w:rPr>
      </w:pPr>
      <w:r>
        <w:rPr>
          <w:color w:val="auto"/>
          <w:sz w:val="28"/>
          <w:szCs w:val="28"/>
        </w:rPr>
        <w:t xml:space="preserve">- </w:t>
      </w:r>
      <w:r w:rsidR="00B05D09">
        <w:rPr>
          <w:color w:val="auto"/>
          <w:sz w:val="28"/>
          <w:szCs w:val="28"/>
        </w:rPr>
        <w:t>Các quy định về hoạt động chào bán, công bố thông tin, về quyền và nghĩa vụ các bên liên quan... cần rà soát, đánh giá để có điều chỉnh phù hợp hơn với xu hướng, thực tiễn thị trường.</w:t>
      </w:r>
      <w:r w:rsidR="008C3F55">
        <w:rPr>
          <w:color w:val="auto"/>
          <w:sz w:val="28"/>
          <w:szCs w:val="28"/>
        </w:rPr>
        <w:t xml:space="preserve"> Việc doanh nghiệp thay đổi phương án sử dụng vốn nhằm tối ưu dòng tiền trong hoạt động sản xuất kinh doanh </w:t>
      </w:r>
      <w:r w:rsidR="00235382">
        <w:rPr>
          <w:color w:val="auto"/>
          <w:sz w:val="28"/>
          <w:szCs w:val="28"/>
        </w:rPr>
        <w:t xml:space="preserve">khi chưa đến thời điểm giải ngân theo tiến độ </w:t>
      </w:r>
      <w:r w:rsidR="008C3F55">
        <w:rPr>
          <w:color w:val="auto"/>
          <w:sz w:val="28"/>
          <w:szCs w:val="28"/>
        </w:rPr>
        <w:t>là nhu cầu thực tiễn trong hoạt động doanh nghiệp nhưng chưa có quy định về việc thay đổi.</w:t>
      </w:r>
    </w:p>
    <w:p w14:paraId="665498B1" w14:textId="129F851D" w:rsidR="00D7615C" w:rsidRDefault="00D7615C">
      <w:pPr>
        <w:spacing w:before="80" w:after="80"/>
        <w:ind w:firstLine="720"/>
        <w:rPr>
          <w:color w:val="auto"/>
          <w:sz w:val="28"/>
          <w:szCs w:val="28"/>
        </w:rPr>
      </w:pPr>
      <w:r>
        <w:rPr>
          <w:color w:val="auto"/>
          <w:sz w:val="28"/>
          <w:szCs w:val="28"/>
        </w:rPr>
        <w:t xml:space="preserve">- Quy định về các tổ chức cung cấp dịch vụ trên thị trường TPDNRL cần được rà soát, </w:t>
      </w:r>
      <w:r w:rsidRPr="00D7615C">
        <w:rPr>
          <w:color w:val="auto"/>
          <w:sz w:val="28"/>
          <w:szCs w:val="28"/>
        </w:rPr>
        <w:t>hoàn thiện quy định liên quan nhằm làm rõ hơn trách nhiệm và nâng cao tính chuyên nghiệp của các tổ chức cung cấp dịch vụ</w:t>
      </w:r>
      <w:r>
        <w:rPr>
          <w:color w:val="auto"/>
          <w:sz w:val="28"/>
          <w:szCs w:val="28"/>
        </w:rPr>
        <w:t xml:space="preserve"> đang được quy định tại Nghị định hiện hành; bổ sung quy định về trách nhiệm của các tổ chức khác có tham gia cung cấp dịch vụ trên thị trường như tổ chức xếp hạng tín nhiệm, tổ chức thẩm định giá trái phiếu, tổ chức kiểm toán độc lập...</w:t>
      </w:r>
    </w:p>
    <w:p w14:paraId="6946212F" w14:textId="74F065AF" w:rsidR="00C94E0D" w:rsidRDefault="00C94E0D" w:rsidP="00C94E0D">
      <w:pPr>
        <w:spacing w:before="80" w:after="80"/>
        <w:ind w:firstLine="720"/>
        <w:rPr>
          <w:b/>
          <w:color w:val="000000" w:themeColor="text1"/>
          <w:sz w:val="28"/>
          <w:szCs w:val="28"/>
        </w:rPr>
      </w:pPr>
      <w:r>
        <w:rPr>
          <w:color w:val="auto"/>
          <w:sz w:val="28"/>
          <w:szCs w:val="28"/>
        </w:rPr>
        <w:t>- Đối với các doanh nghiệp phát hành là chủ thể có nghĩa vụ chủ yếu trên thị trường, từ nghĩa vụ thanh toán gốc, lãi, đến đảm bảo tuân thủ pháp luật trong mọi hoạt động liên quan đến TPDNRL thì cần làm rõ hơn trách nhiệm của Hội đồng quản trị, Hội đồng thành viên, Chủ sở hữu, của người đại diện theo pháp luật trong đảm bảo doanh nghiệp tuân thủ pháp luật, phải chịu trách nhiệm liên đới của người quản lý doanh nghiệp theo pháp luật doanh nghiệp để tăng cường trách nhiệm giám sát, đảm bảo doanh nghiệp thực hiện đúng pháp luật, thực hiện nghĩa vụ với nhà đầu tư, với các cơ quan, tổ chức liên quan.</w:t>
      </w:r>
    </w:p>
    <w:p w14:paraId="45D3805C" w14:textId="0C62E457" w:rsidR="006215F1" w:rsidRDefault="00C94E0D" w:rsidP="00C94E0D">
      <w:pPr>
        <w:spacing w:before="80" w:after="80"/>
        <w:ind w:firstLine="720"/>
        <w:rPr>
          <w:color w:val="auto"/>
          <w:sz w:val="28"/>
          <w:szCs w:val="28"/>
        </w:rPr>
      </w:pPr>
      <w:r>
        <w:rPr>
          <w:color w:val="auto"/>
          <w:sz w:val="28"/>
          <w:szCs w:val="28"/>
        </w:rPr>
        <w:t>- Đ</w:t>
      </w:r>
      <w:r w:rsidR="006215F1">
        <w:rPr>
          <w:color w:val="auto"/>
          <w:sz w:val="28"/>
          <w:szCs w:val="28"/>
        </w:rPr>
        <w:t>iều kiện</w:t>
      </w:r>
      <w:r>
        <w:rPr>
          <w:color w:val="auto"/>
          <w:sz w:val="28"/>
          <w:szCs w:val="28"/>
        </w:rPr>
        <w:t>, hồ sơ</w:t>
      </w:r>
      <w:r w:rsidR="006215F1">
        <w:rPr>
          <w:color w:val="auto"/>
          <w:sz w:val="28"/>
          <w:szCs w:val="28"/>
        </w:rPr>
        <w:t xml:space="preserve"> chào bán trái phiếu không chuyển đổi, không kèm theo chứng quyền hiện đang mới chỉ phân tách điều kiện giữa doanh nghiệp thông thường với doanh nghiệp là công ty chứng khoán, công ty quản lý quỹ, trong khi công ty đại chúng là loại hình doanh nghiệp phải đáp ứng điều kiện nhất định, chịu sự quản lý giám sát của cơ quan quản lý chuyên ngành, phải thực hiện công bố thông tin và minh bạch, có thể quy định điều kiện chào bán khác với doanh nghiệp không phải đại chúng.</w:t>
      </w:r>
    </w:p>
    <w:p w14:paraId="7E1CFB79" w14:textId="47FE2412" w:rsidR="009450E8" w:rsidRDefault="009450E8" w:rsidP="009450E8">
      <w:pPr>
        <w:spacing w:before="80" w:after="80"/>
        <w:ind w:firstLine="720"/>
        <w:rPr>
          <w:color w:val="auto"/>
          <w:sz w:val="28"/>
          <w:szCs w:val="28"/>
        </w:rPr>
      </w:pPr>
      <w:r>
        <w:rPr>
          <w:color w:val="auto"/>
          <w:sz w:val="28"/>
          <w:szCs w:val="28"/>
        </w:rPr>
        <w:lastRenderedPageBreak/>
        <w:t>- Cơ chế kiểm soát, quản lý đối với thị trường TPDNRL cũng cần được điều chỉnh</w:t>
      </w:r>
      <w:r w:rsidR="00252FA6">
        <w:rPr>
          <w:color w:val="auto"/>
          <w:sz w:val="28"/>
          <w:szCs w:val="28"/>
        </w:rPr>
        <w:t xml:space="preserve"> theo hướng vừa đảm bảo nguyên tắc tự phát hành, tự chịu trách nhiệm của doanh nghiệp phát hành, vừa đảm bảo </w:t>
      </w:r>
      <w:r>
        <w:rPr>
          <w:color w:val="auto"/>
          <w:sz w:val="28"/>
          <w:szCs w:val="28"/>
        </w:rPr>
        <w:t>làm rõ hơn vai trò, trách nhiệm, quyền hạn của các cơ quan quản lý nhà nước có liên quan phù hợp với tổ chức bộ máy chính quyền hiện nay theo hướng phân cấp, phân quyền quản lý, giám sát, kiểm soát, thanh tra, kiểm tra, xử lý vi phạm cho các cơ quan quản lý các tỉnh/thành để quản lý đối với doanh nghiệp ngay tại các địa phương</w:t>
      </w:r>
      <w:r w:rsidR="00B6664B">
        <w:rPr>
          <w:color w:val="auto"/>
          <w:sz w:val="28"/>
          <w:szCs w:val="28"/>
        </w:rPr>
        <w:t xml:space="preserve">. </w:t>
      </w:r>
    </w:p>
    <w:p w14:paraId="18E296AC" w14:textId="3E8B8007" w:rsidR="005738AF" w:rsidRPr="00094815" w:rsidRDefault="005738AF" w:rsidP="005738AF">
      <w:pPr>
        <w:spacing w:before="80" w:after="80"/>
        <w:ind w:firstLine="709"/>
        <w:rPr>
          <w:b/>
          <w:color w:val="000000" w:themeColor="text1"/>
          <w:sz w:val="28"/>
          <w:szCs w:val="28"/>
        </w:rPr>
      </w:pPr>
      <w:r w:rsidRPr="00094815">
        <w:rPr>
          <w:b/>
          <w:color w:val="000000" w:themeColor="text1"/>
          <w:sz w:val="28"/>
          <w:szCs w:val="28"/>
        </w:rPr>
        <w:t>III. ĐỀ XUẤT, KIẾN NGHỊ</w:t>
      </w:r>
    </w:p>
    <w:p w14:paraId="1B67C372" w14:textId="39E23725" w:rsidR="005738AF" w:rsidRPr="00094815" w:rsidRDefault="005738AF" w:rsidP="005738AF">
      <w:pPr>
        <w:spacing w:before="80" w:after="80"/>
        <w:ind w:firstLine="720"/>
        <w:rPr>
          <w:color w:val="000000" w:themeColor="text1"/>
          <w:sz w:val="28"/>
          <w:szCs w:val="28"/>
        </w:rPr>
      </w:pPr>
      <w:r w:rsidRPr="00094815">
        <w:rPr>
          <w:color w:val="000000" w:themeColor="text1"/>
          <w:sz w:val="28"/>
          <w:szCs w:val="28"/>
        </w:rPr>
        <w:t>Xuất phát từ cơ sở pháp lý và thực tiễn nêu trên, việc xem xét ban hành</w:t>
      </w:r>
      <w:r w:rsidRPr="00094815">
        <w:rPr>
          <w:b/>
          <w:color w:val="000000" w:themeColor="text1"/>
          <w:sz w:val="28"/>
          <w:szCs w:val="28"/>
        </w:rPr>
        <w:t xml:space="preserve"> </w:t>
      </w:r>
      <w:r w:rsidRPr="00094815">
        <w:rPr>
          <w:color w:val="000000" w:themeColor="text1"/>
          <w:sz w:val="28"/>
          <w:szCs w:val="28"/>
        </w:rPr>
        <w:t xml:space="preserve">Nghị định </w:t>
      </w:r>
      <w:r w:rsidR="00E11562">
        <w:rPr>
          <w:color w:val="000000" w:themeColor="text1"/>
          <w:sz w:val="28"/>
          <w:szCs w:val="28"/>
        </w:rPr>
        <w:t>thay thế</w:t>
      </w:r>
      <w:r w:rsidRPr="00094815">
        <w:rPr>
          <w:color w:val="000000" w:themeColor="text1"/>
          <w:sz w:val="28"/>
          <w:szCs w:val="28"/>
        </w:rPr>
        <w:t xml:space="preserve"> Nghị định số 15</w:t>
      </w:r>
      <w:r w:rsidR="00E11562">
        <w:rPr>
          <w:color w:val="000000" w:themeColor="text1"/>
          <w:sz w:val="28"/>
          <w:szCs w:val="28"/>
        </w:rPr>
        <w:t>3</w:t>
      </w:r>
      <w:r w:rsidRPr="00094815">
        <w:rPr>
          <w:color w:val="000000" w:themeColor="text1"/>
          <w:sz w:val="28"/>
          <w:szCs w:val="28"/>
        </w:rPr>
        <w:t xml:space="preserve">/2020/NĐ-CP được sửa đổi, bổ sung một số điều theo Nghị định số </w:t>
      </w:r>
      <w:r w:rsidR="00E11562">
        <w:rPr>
          <w:color w:val="000000" w:themeColor="text1"/>
          <w:sz w:val="28"/>
          <w:szCs w:val="28"/>
        </w:rPr>
        <w:t>65/2022</w:t>
      </w:r>
      <w:r w:rsidRPr="00094815">
        <w:rPr>
          <w:color w:val="000000" w:themeColor="text1"/>
          <w:sz w:val="28"/>
          <w:szCs w:val="28"/>
        </w:rPr>
        <w:t xml:space="preserve">/NĐ-CP, Nghị định số </w:t>
      </w:r>
      <w:r w:rsidR="00E11562">
        <w:rPr>
          <w:color w:val="000000" w:themeColor="text1"/>
          <w:sz w:val="28"/>
          <w:szCs w:val="28"/>
        </w:rPr>
        <w:t>08/2023</w:t>
      </w:r>
      <w:r w:rsidRPr="00094815">
        <w:rPr>
          <w:color w:val="000000" w:themeColor="text1"/>
          <w:sz w:val="28"/>
          <w:szCs w:val="28"/>
        </w:rPr>
        <w:t xml:space="preserve">/NĐ-CP là thực sự cần thiết. Nghị định sửa đổi phải đảm bảo phù hợp, thống nhất với pháp luật </w:t>
      </w:r>
      <w:r w:rsidR="00E11562">
        <w:rPr>
          <w:color w:val="000000" w:themeColor="text1"/>
          <w:sz w:val="28"/>
          <w:szCs w:val="28"/>
        </w:rPr>
        <w:t>doanh nghiệp</w:t>
      </w:r>
      <w:r w:rsidRPr="00094815">
        <w:rPr>
          <w:color w:val="000000" w:themeColor="text1"/>
          <w:sz w:val="28"/>
          <w:szCs w:val="28"/>
        </w:rPr>
        <w:t xml:space="preserve">, pháp luật chứng khoán và pháp luật có liên quan mới để đảm bảo tính thực thi, hiệu quả. </w:t>
      </w:r>
    </w:p>
    <w:p w14:paraId="76C1BB9C" w14:textId="18C0CA5D" w:rsidR="005738AF" w:rsidRDefault="005738AF" w:rsidP="00094815">
      <w:pPr>
        <w:spacing w:before="80" w:after="120"/>
        <w:ind w:firstLine="720"/>
        <w:rPr>
          <w:color w:val="000000" w:themeColor="text1"/>
          <w:sz w:val="28"/>
          <w:szCs w:val="28"/>
        </w:rPr>
      </w:pPr>
      <w:r w:rsidRPr="00094815">
        <w:rPr>
          <w:color w:val="000000" w:themeColor="text1"/>
          <w:sz w:val="28"/>
          <w:szCs w:val="28"/>
        </w:rPr>
        <w:t xml:space="preserve">Trên cơ sở tổng kết, đánh giá tình hình thi hành các Nghị định, Bộ Tài chính đề xuất xây dựng Nghị định </w:t>
      </w:r>
      <w:r w:rsidR="00E11562">
        <w:rPr>
          <w:color w:val="000000" w:themeColor="text1"/>
          <w:sz w:val="28"/>
          <w:szCs w:val="28"/>
        </w:rPr>
        <w:t xml:space="preserve">thay thế </w:t>
      </w:r>
      <w:r w:rsidR="00E11562" w:rsidRPr="00094815">
        <w:rPr>
          <w:color w:val="000000" w:themeColor="text1"/>
          <w:sz w:val="28"/>
          <w:szCs w:val="28"/>
        </w:rPr>
        <w:t>Nghị định số 15</w:t>
      </w:r>
      <w:r w:rsidR="00E11562">
        <w:rPr>
          <w:color w:val="000000" w:themeColor="text1"/>
          <w:sz w:val="28"/>
          <w:szCs w:val="28"/>
        </w:rPr>
        <w:t>3</w:t>
      </w:r>
      <w:r w:rsidR="00E11562" w:rsidRPr="00094815">
        <w:rPr>
          <w:color w:val="000000" w:themeColor="text1"/>
          <w:sz w:val="28"/>
          <w:szCs w:val="28"/>
        </w:rPr>
        <w:t xml:space="preserve">/2020/NĐ-CP được sửa đổi, bổ sung một số điều theo Nghị định số </w:t>
      </w:r>
      <w:r w:rsidR="00E11562">
        <w:rPr>
          <w:color w:val="000000" w:themeColor="text1"/>
          <w:sz w:val="28"/>
          <w:szCs w:val="28"/>
        </w:rPr>
        <w:t>65/2022</w:t>
      </w:r>
      <w:r w:rsidR="00E11562" w:rsidRPr="00094815">
        <w:rPr>
          <w:color w:val="000000" w:themeColor="text1"/>
          <w:sz w:val="28"/>
          <w:szCs w:val="28"/>
        </w:rPr>
        <w:t xml:space="preserve">/NĐ-CP, Nghị định số </w:t>
      </w:r>
      <w:r w:rsidR="00E11562">
        <w:rPr>
          <w:color w:val="000000" w:themeColor="text1"/>
          <w:sz w:val="28"/>
          <w:szCs w:val="28"/>
        </w:rPr>
        <w:t>08/2023</w:t>
      </w:r>
      <w:r w:rsidR="00E11562" w:rsidRPr="00094815">
        <w:rPr>
          <w:color w:val="000000" w:themeColor="text1"/>
          <w:sz w:val="28"/>
          <w:szCs w:val="28"/>
        </w:rPr>
        <w:t>/NĐ-CP</w:t>
      </w:r>
      <w:r w:rsidRPr="00094815">
        <w:rPr>
          <w:color w:val="000000" w:themeColor="text1"/>
          <w:sz w:val="28"/>
          <w:szCs w:val="28"/>
        </w:rPr>
        <w:t>./.</w:t>
      </w:r>
    </w:p>
    <w:p w14:paraId="372001AA" w14:textId="77777777" w:rsidR="00E11562" w:rsidRPr="00094815" w:rsidRDefault="00E11562" w:rsidP="00094815">
      <w:pPr>
        <w:spacing w:before="80" w:after="120"/>
        <w:ind w:firstLine="720"/>
        <w:rPr>
          <w:color w:val="000000" w:themeColor="text1"/>
          <w:sz w:val="28"/>
          <w:szCs w:val="28"/>
        </w:rPr>
      </w:pPr>
    </w:p>
    <w:tbl>
      <w:tblPr>
        <w:tblW w:w="9322" w:type="dxa"/>
        <w:tblLook w:val="0000" w:firstRow="0" w:lastRow="0" w:firstColumn="0" w:lastColumn="0" w:noHBand="0" w:noVBand="0"/>
      </w:tblPr>
      <w:tblGrid>
        <w:gridCol w:w="4661"/>
        <w:gridCol w:w="4661"/>
      </w:tblGrid>
      <w:tr w:rsidR="005738AF" w14:paraId="3F6EA258" w14:textId="77777777" w:rsidTr="00091586">
        <w:tc>
          <w:tcPr>
            <w:tcW w:w="4661" w:type="dxa"/>
          </w:tcPr>
          <w:p w14:paraId="1527FEC1" w14:textId="77777777" w:rsidR="005738AF" w:rsidRDefault="005738AF" w:rsidP="001F67A6">
            <w:pPr>
              <w:pStyle w:val="BodyText2"/>
              <w:spacing w:after="0" w:line="240" w:lineRule="auto"/>
              <w:rPr>
                <w:rFonts w:ascii="Times New Roman" w:hAnsi="Times New Roman"/>
                <w:b/>
                <w:i/>
                <w:sz w:val="24"/>
                <w:lang w:val="nl-NL"/>
              </w:rPr>
            </w:pPr>
            <w:r>
              <w:rPr>
                <w:rFonts w:ascii="Times New Roman" w:hAnsi="Times New Roman"/>
                <w:b/>
                <w:i/>
                <w:sz w:val="24"/>
                <w:lang w:val="nl-NL"/>
              </w:rPr>
              <w:t>Nơi nhận:</w:t>
            </w:r>
          </w:p>
          <w:p w14:paraId="09751C4B" w14:textId="1543409D" w:rsidR="00E52751" w:rsidRDefault="005738AF" w:rsidP="005738AF">
            <w:pPr>
              <w:pStyle w:val="BodyText2"/>
              <w:spacing w:after="0" w:line="240" w:lineRule="auto"/>
              <w:rPr>
                <w:rFonts w:ascii="Times New Roman" w:hAnsi="Times New Roman"/>
                <w:sz w:val="22"/>
                <w:lang w:val="nl-NL"/>
              </w:rPr>
            </w:pPr>
            <w:r w:rsidRPr="00091586">
              <w:rPr>
                <w:rFonts w:ascii="Times New Roman" w:hAnsi="Times New Roman"/>
                <w:sz w:val="22"/>
                <w:lang w:val="nl-NL"/>
              </w:rPr>
              <w:t xml:space="preserve">- </w:t>
            </w:r>
            <w:r w:rsidR="00E52751">
              <w:rPr>
                <w:rFonts w:ascii="Times New Roman" w:hAnsi="Times New Roman"/>
                <w:sz w:val="22"/>
                <w:lang w:val="nl-NL"/>
              </w:rPr>
              <w:t>Chính phủ (để báo cáo);</w:t>
            </w:r>
          </w:p>
          <w:p w14:paraId="50127A23" w14:textId="28266347" w:rsidR="00547CC8" w:rsidRDefault="00547CC8" w:rsidP="005738AF">
            <w:pPr>
              <w:pStyle w:val="BodyText2"/>
              <w:spacing w:after="0" w:line="240" w:lineRule="auto"/>
              <w:rPr>
                <w:rFonts w:ascii="Times New Roman" w:hAnsi="Times New Roman"/>
                <w:sz w:val="22"/>
                <w:lang w:val="nl-NL"/>
              </w:rPr>
            </w:pPr>
            <w:r w:rsidRPr="00091586">
              <w:rPr>
                <w:rFonts w:ascii="Times New Roman" w:hAnsi="Times New Roman"/>
                <w:sz w:val="22"/>
                <w:lang w:val="nl-NL"/>
              </w:rPr>
              <w:t>- Bộ trưởng (để b</w:t>
            </w:r>
            <w:r>
              <w:rPr>
                <w:rFonts w:ascii="Times New Roman" w:hAnsi="Times New Roman"/>
                <w:sz w:val="22"/>
                <w:lang w:val="nl-NL"/>
              </w:rPr>
              <w:t>áo cáo</w:t>
            </w:r>
            <w:r w:rsidRPr="00091586">
              <w:rPr>
                <w:rFonts w:ascii="Times New Roman" w:hAnsi="Times New Roman"/>
                <w:sz w:val="22"/>
                <w:lang w:val="nl-NL"/>
              </w:rPr>
              <w:t>);</w:t>
            </w:r>
          </w:p>
          <w:p w14:paraId="3A64DC13" w14:textId="4539AC7A" w:rsidR="005738AF" w:rsidRPr="00091586" w:rsidRDefault="00E52751" w:rsidP="005738AF">
            <w:pPr>
              <w:pStyle w:val="BodyText2"/>
              <w:spacing w:after="0" w:line="240" w:lineRule="auto"/>
              <w:rPr>
                <w:rFonts w:ascii="Times New Roman" w:hAnsi="Times New Roman"/>
                <w:sz w:val="22"/>
                <w:lang w:val="nl-NL"/>
              </w:rPr>
            </w:pPr>
            <w:r>
              <w:rPr>
                <w:rFonts w:ascii="Times New Roman" w:hAnsi="Times New Roman"/>
                <w:sz w:val="22"/>
                <w:lang w:val="nl-NL"/>
              </w:rPr>
              <w:t xml:space="preserve">- </w:t>
            </w:r>
            <w:r w:rsidR="005738AF" w:rsidRPr="00091586">
              <w:rPr>
                <w:rFonts w:ascii="Times New Roman" w:hAnsi="Times New Roman"/>
                <w:sz w:val="22"/>
                <w:lang w:val="nl-NL"/>
              </w:rPr>
              <w:t xml:space="preserve">Bộ Tư pháp (để thẩm định); </w:t>
            </w:r>
          </w:p>
          <w:p w14:paraId="0980EF60" w14:textId="721D4545" w:rsidR="00547CC8" w:rsidRPr="00091586" w:rsidRDefault="00547CC8" w:rsidP="001F67A6">
            <w:pPr>
              <w:pStyle w:val="BodyText2"/>
              <w:spacing w:after="0" w:line="240" w:lineRule="auto"/>
              <w:rPr>
                <w:rFonts w:ascii="Times New Roman" w:hAnsi="Times New Roman"/>
                <w:sz w:val="22"/>
                <w:lang w:val="nl-NL"/>
              </w:rPr>
            </w:pPr>
            <w:r>
              <w:rPr>
                <w:rFonts w:ascii="Times New Roman" w:hAnsi="Times New Roman"/>
                <w:sz w:val="22"/>
                <w:lang w:val="nl-NL"/>
              </w:rPr>
              <w:t>- Văn phòng Chính phủ (để báo cáo);</w:t>
            </w:r>
          </w:p>
          <w:p w14:paraId="7A1CE5CB" w14:textId="3E80DB8E" w:rsidR="005738AF" w:rsidRDefault="005738AF" w:rsidP="001F67A6">
            <w:pPr>
              <w:pStyle w:val="BodyText2"/>
              <w:spacing w:after="0" w:line="240" w:lineRule="auto"/>
              <w:rPr>
                <w:rFonts w:ascii="Times New Roman" w:hAnsi="Times New Roman"/>
                <w:lang w:val="nl-NL"/>
              </w:rPr>
            </w:pPr>
            <w:r w:rsidRPr="00091586">
              <w:rPr>
                <w:rFonts w:ascii="Times New Roman" w:hAnsi="Times New Roman"/>
                <w:sz w:val="22"/>
                <w:lang w:val="nl-NL"/>
              </w:rPr>
              <w:t>- Lưu: VT, UBCK (0</w:t>
            </w:r>
            <w:r w:rsidR="00BA0B97">
              <w:rPr>
                <w:rFonts w:ascii="Times New Roman" w:hAnsi="Times New Roman"/>
                <w:sz w:val="22"/>
                <w:lang w:val="nl-NL"/>
              </w:rPr>
              <w:t>6</w:t>
            </w:r>
            <w:r w:rsidRPr="00091586">
              <w:rPr>
                <w:rFonts w:ascii="Times New Roman" w:hAnsi="Times New Roman"/>
                <w:sz w:val="22"/>
                <w:lang w:val="nl-NL"/>
              </w:rPr>
              <w:t>b).</w:t>
            </w:r>
          </w:p>
        </w:tc>
        <w:tc>
          <w:tcPr>
            <w:tcW w:w="4661" w:type="dxa"/>
          </w:tcPr>
          <w:p w14:paraId="41A8A81D" w14:textId="77777777" w:rsidR="005738AF" w:rsidRPr="009A7C03" w:rsidRDefault="005738AF" w:rsidP="00091586">
            <w:pPr>
              <w:pStyle w:val="BodyText2"/>
              <w:spacing w:after="0" w:line="240" w:lineRule="auto"/>
              <w:jc w:val="center"/>
              <w:rPr>
                <w:rFonts w:ascii="Times New Roman" w:hAnsi="Times New Roman"/>
                <w:b/>
                <w:sz w:val="26"/>
                <w:lang w:val="nl-NL"/>
              </w:rPr>
            </w:pPr>
            <w:r w:rsidRPr="009A7C03">
              <w:rPr>
                <w:rFonts w:ascii="Times New Roman" w:hAnsi="Times New Roman"/>
                <w:b/>
                <w:sz w:val="26"/>
                <w:lang w:val="nl-NL"/>
              </w:rPr>
              <w:t>KT.</w:t>
            </w:r>
            <w:r>
              <w:rPr>
                <w:rFonts w:ascii="Times New Roman" w:hAnsi="Times New Roman"/>
                <w:b/>
                <w:sz w:val="26"/>
                <w:lang w:val="nl-NL"/>
              </w:rPr>
              <w:t xml:space="preserve"> </w:t>
            </w:r>
            <w:r w:rsidRPr="009A7C03">
              <w:rPr>
                <w:rFonts w:ascii="Times New Roman" w:hAnsi="Times New Roman"/>
                <w:b/>
                <w:sz w:val="26"/>
                <w:lang w:val="nl-NL"/>
              </w:rPr>
              <w:t>BỘ</w:t>
            </w:r>
            <w:r>
              <w:rPr>
                <w:rFonts w:ascii="Times New Roman" w:hAnsi="Times New Roman"/>
                <w:b/>
                <w:sz w:val="26"/>
                <w:lang w:val="nl-NL"/>
              </w:rPr>
              <w:t xml:space="preserve"> </w:t>
            </w:r>
            <w:r w:rsidRPr="009A7C03">
              <w:rPr>
                <w:rFonts w:ascii="Times New Roman" w:hAnsi="Times New Roman"/>
                <w:b/>
                <w:sz w:val="26"/>
                <w:lang w:val="nl-NL"/>
              </w:rPr>
              <w:t>TRƯỞNG</w:t>
            </w:r>
          </w:p>
          <w:p w14:paraId="7E4634AD" w14:textId="77777777" w:rsidR="005738AF" w:rsidRPr="009A7C03" w:rsidRDefault="005738AF" w:rsidP="00091586">
            <w:pPr>
              <w:pStyle w:val="BodyText2"/>
              <w:spacing w:after="0" w:line="240" w:lineRule="auto"/>
              <w:jc w:val="center"/>
              <w:rPr>
                <w:rFonts w:ascii="Times New Roman" w:hAnsi="Times New Roman"/>
                <w:b/>
                <w:sz w:val="26"/>
                <w:lang w:val="nl-NL"/>
              </w:rPr>
            </w:pPr>
            <w:r w:rsidRPr="009A7C03">
              <w:rPr>
                <w:rFonts w:ascii="Times New Roman" w:hAnsi="Times New Roman"/>
                <w:b/>
                <w:sz w:val="26"/>
                <w:lang w:val="nl-NL"/>
              </w:rPr>
              <w:t>THỨ TRƯỞNG</w:t>
            </w:r>
          </w:p>
          <w:p w14:paraId="665FD060" w14:textId="77777777" w:rsidR="005738AF" w:rsidRDefault="005738AF" w:rsidP="00091586">
            <w:pPr>
              <w:pStyle w:val="BodyText2"/>
              <w:spacing w:after="0" w:line="240" w:lineRule="auto"/>
              <w:jc w:val="center"/>
              <w:rPr>
                <w:rFonts w:ascii="Times New Roman" w:hAnsi="Times New Roman"/>
                <w:b/>
                <w:lang w:val="nl-NL"/>
              </w:rPr>
            </w:pPr>
          </w:p>
          <w:p w14:paraId="04C9D2B6" w14:textId="77777777" w:rsidR="005738AF" w:rsidRDefault="005738AF" w:rsidP="00091586">
            <w:pPr>
              <w:pStyle w:val="BodyText2"/>
              <w:spacing w:after="0" w:line="240" w:lineRule="auto"/>
              <w:jc w:val="center"/>
              <w:rPr>
                <w:rFonts w:ascii="Times New Roman" w:hAnsi="Times New Roman"/>
                <w:b/>
                <w:lang w:val="nl-NL"/>
              </w:rPr>
            </w:pPr>
          </w:p>
          <w:p w14:paraId="6CBB4365" w14:textId="77777777" w:rsidR="005738AF" w:rsidRDefault="005738AF" w:rsidP="00033FFA">
            <w:pPr>
              <w:pStyle w:val="BodyText2"/>
              <w:spacing w:after="0" w:line="240" w:lineRule="auto"/>
              <w:rPr>
                <w:rFonts w:ascii="Times New Roman" w:hAnsi="Times New Roman"/>
                <w:b/>
                <w:lang w:val="nl-NL"/>
              </w:rPr>
            </w:pPr>
          </w:p>
          <w:p w14:paraId="67155E9E" w14:textId="77777777" w:rsidR="005738AF" w:rsidRDefault="005738AF" w:rsidP="00091586">
            <w:pPr>
              <w:pStyle w:val="BodyText2"/>
              <w:spacing w:after="0" w:line="240" w:lineRule="auto"/>
              <w:jc w:val="center"/>
              <w:rPr>
                <w:rFonts w:ascii="Times New Roman" w:hAnsi="Times New Roman"/>
                <w:b/>
                <w:lang w:val="nl-NL"/>
              </w:rPr>
            </w:pPr>
          </w:p>
          <w:p w14:paraId="39DBC703" w14:textId="5DE5C8EF" w:rsidR="005738AF" w:rsidRDefault="005738AF" w:rsidP="00094815">
            <w:pPr>
              <w:pStyle w:val="BodyText2"/>
              <w:spacing w:before="240" w:after="0" w:line="240" w:lineRule="auto"/>
              <w:jc w:val="center"/>
              <w:rPr>
                <w:rFonts w:ascii="Times New Roman" w:hAnsi="Times New Roman"/>
                <w:b/>
                <w:lang w:val="nl-NL"/>
              </w:rPr>
            </w:pPr>
            <w:r>
              <w:rPr>
                <w:rFonts w:ascii="Times New Roman" w:hAnsi="Times New Roman"/>
                <w:b/>
                <w:lang w:val="nl-NL"/>
              </w:rPr>
              <w:t>Nguyễn Đức Chi</w:t>
            </w:r>
          </w:p>
        </w:tc>
      </w:tr>
    </w:tbl>
    <w:p w14:paraId="7BA1D455" w14:textId="77777777" w:rsidR="005B43A3" w:rsidRPr="002E7C8C" w:rsidRDefault="005B43A3" w:rsidP="00F5336D">
      <w:pPr>
        <w:spacing w:after="240"/>
        <w:rPr>
          <w:b/>
          <w:color w:val="000000" w:themeColor="text1"/>
          <w:sz w:val="28"/>
          <w:szCs w:val="28"/>
        </w:rPr>
        <w:sectPr w:rsidR="005B43A3" w:rsidRPr="002E7C8C" w:rsidSect="00094815">
          <w:headerReference w:type="default" r:id="rId10"/>
          <w:footerReference w:type="default" r:id="rId11"/>
          <w:headerReference w:type="first" r:id="rId12"/>
          <w:pgSz w:w="11907" w:h="16840"/>
          <w:pgMar w:top="1418" w:right="1151" w:bottom="1440" w:left="1729" w:header="720" w:footer="720" w:gutter="0"/>
          <w:pgNumType w:start="1"/>
          <w:cols w:space="720"/>
          <w:titlePg/>
        </w:sectPr>
      </w:pPr>
    </w:p>
    <w:p w14:paraId="6432BD2D" w14:textId="5C038C4D" w:rsidR="0057256A" w:rsidRPr="002E7C8C" w:rsidRDefault="0057256A" w:rsidP="00F5336D">
      <w:pPr>
        <w:rPr>
          <w:b/>
          <w:color w:val="000000" w:themeColor="text1"/>
          <w:sz w:val="28"/>
          <w:szCs w:val="28"/>
        </w:rPr>
      </w:pPr>
    </w:p>
    <w:sectPr w:rsidR="0057256A" w:rsidRPr="002E7C8C" w:rsidSect="0057256A">
      <w:headerReference w:type="first" r:id="rId13"/>
      <w:pgSz w:w="16840" w:h="11907" w:orient="landscape"/>
      <w:pgMar w:top="1411" w:right="1440" w:bottom="1152"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A94DC" w14:textId="77777777" w:rsidR="00B022E3" w:rsidRDefault="00B022E3">
      <w:r>
        <w:separator/>
      </w:r>
    </w:p>
  </w:endnote>
  <w:endnote w:type="continuationSeparator" w:id="0">
    <w:p w14:paraId="5E534CCE" w14:textId="77777777" w:rsidR="00B022E3" w:rsidRDefault="00B0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1E" w14:textId="77777777" w:rsidR="005B1F3F" w:rsidRDefault="005B1F3F">
    <w:pPr>
      <w:pBdr>
        <w:top w:val="nil"/>
        <w:left w:val="nil"/>
        <w:bottom w:val="nil"/>
        <w:right w:val="nil"/>
        <w:between w:val="nil"/>
      </w:pBdr>
      <w:tabs>
        <w:tab w:val="center" w:pos="4680"/>
        <w:tab w:val="right" w:pos="9360"/>
      </w:tabs>
      <w:jc w:val="right"/>
      <w:rPr>
        <w:rFonts w:eastAsia="Times New Roman"/>
      </w:rPr>
    </w:pPr>
  </w:p>
  <w:p w14:paraId="0000041F" w14:textId="77777777" w:rsidR="005B1F3F" w:rsidRDefault="005B1F3F">
    <w:pPr>
      <w:pBdr>
        <w:top w:val="nil"/>
        <w:left w:val="nil"/>
        <w:bottom w:val="nil"/>
        <w:right w:val="nil"/>
        <w:between w:val="nil"/>
      </w:pBdr>
      <w:tabs>
        <w:tab w:val="center" w:pos="4680"/>
        <w:tab w:val="right" w:pos="9360"/>
      </w:tabs>
      <w:rPr>
        <w:rFonts w:eastAsia="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7A46D" w14:textId="77777777" w:rsidR="00B022E3" w:rsidRDefault="00B022E3">
      <w:r>
        <w:separator/>
      </w:r>
    </w:p>
  </w:footnote>
  <w:footnote w:type="continuationSeparator" w:id="0">
    <w:p w14:paraId="039240A0" w14:textId="77777777" w:rsidR="00B022E3" w:rsidRDefault="00B0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16" w14:textId="6B216BA3" w:rsidR="005B1F3F" w:rsidRDefault="005B1F3F">
    <w:pPr>
      <w:pBdr>
        <w:top w:val="nil"/>
        <w:left w:val="nil"/>
        <w:bottom w:val="nil"/>
        <w:right w:val="nil"/>
        <w:between w:val="nil"/>
      </w:pBdr>
      <w:tabs>
        <w:tab w:val="center" w:pos="4680"/>
        <w:tab w:val="right" w:pos="9360"/>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100F23">
      <w:rPr>
        <w:rFonts w:eastAsia="Times New Roman"/>
        <w:color w:val="000000"/>
      </w:rPr>
      <w:t>2</w:t>
    </w:r>
    <w:r>
      <w:rPr>
        <w:rFonts w:eastAsia="Times New Roman"/>
        <w:color w:val="000000"/>
      </w:rPr>
      <w:fldChar w:fldCharType="end"/>
    </w:r>
  </w:p>
  <w:p w14:paraId="00000417" w14:textId="77777777" w:rsidR="005B1F3F" w:rsidRDefault="005B1F3F">
    <w:pPr>
      <w:pBdr>
        <w:top w:val="nil"/>
        <w:left w:val="nil"/>
        <w:bottom w:val="nil"/>
        <w:right w:val="nil"/>
        <w:between w:val="nil"/>
      </w:pBdr>
      <w:tabs>
        <w:tab w:val="center" w:pos="4680"/>
        <w:tab w:val="right" w:pos="9360"/>
      </w:tabs>
      <w:rPr>
        <w:rFonts w:eastAsia="Times New Roman"/>
        <w:color w:val="000000"/>
      </w:rPr>
    </w:pPr>
  </w:p>
  <w:p w14:paraId="769A230C" w14:textId="77777777" w:rsidR="005B1F3F" w:rsidRDefault="005B1F3F"/>
  <w:p w14:paraId="0648882C" w14:textId="77777777" w:rsidR="005B1F3F" w:rsidRDefault="005B1F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18" w14:textId="11643DF5" w:rsidR="005B1F3F" w:rsidRDefault="005B1F3F">
    <w:pPr>
      <w:pBdr>
        <w:top w:val="nil"/>
        <w:left w:val="nil"/>
        <w:bottom w:val="nil"/>
        <w:right w:val="nil"/>
        <w:between w:val="nil"/>
      </w:pBdr>
      <w:tabs>
        <w:tab w:val="center" w:pos="4680"/>
        <w:tab w:val="right" w:pos="9360"/>
        <w:tab w:val="left" w:pos="3645"/>
      </w:tabs>
      <w:rPr>
        <w:rFonts w:eastAsia="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1D" w14:textId="77777777" w:rsidR="005B1F3F" w:rsidRDefault="005B1F3F">
    <w:pPr>
      <w:pBdr>
        <w:top w:val="nil"/>
        <w:left w:val="nil"/>
        <w:bottom w:val="nil"/>
        <w:right w:val="nil"/>
        <w:between w:val="nil"/>
      </w:pBdr>
      <w:tabs>
        <w:tab w:val="center" w:pos="4680"/>
        <w:tab w:val="right" w:pos="9360"/>
        <w:tab w:val="left" w:pos="3645"/>
      </w:tabs>
      <w:rPr>
        <w:rFonts w:eastAsia="Times New Roman"/>
      </w:rPr>
    </w:pPr>
    <w:r>
      <w:rPr>
        <w:rFonts w:eastAsia="Times New Roma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434"/>
    <w:rsid w:val="000139BA"/>
    <w:rsid w:val="00020191"/>
    <w:rsid w:val="00033FFA"/>
    <w:rsid w:val="00036D97"/>
    <w:rsid w:val="00070C5D"/>
    <w:rsid w:val="00077935"/>
    <w:rsid w:val="00091586"/>
    <w:rsid w:val="00091E9D"/>
    <w:rsid w:val="00094434"/>
    <w:rsid w:val="00094815"/>
    <w:rsid w:val="000F6482"/>
    <w:rsid w:val="00100F23"/>
    <w:rsid w:val="001907BB"/>
    <w:rsid w:val="001A1A70"/>
    <w:rsid w:val="001A378E"/>
    <w:rsid w:val="001C45DE"/>
    <w:rsid w:val="001E7BC0"/>
    <w:rsid w:val="001F38ED"/>
    <w:rsid w:val="001F67A6"/>
    <w:rsid w:val="00233E5D"/>
    <w:rsid w:val="00235382"/>
    <w:rsid w:val="00241E82"/>
    <w:rsid w:val="00243C66"/>
    <w:rsid w:val="00252FA6"/>
    <w:rsid w:val="00281105"/>
    <w:rsid w:val="002B6977"/>
    <w:rsid w:val="002D7D17"/>
    <w:rsid w:val="002E7C8C"/>
    <w:rsid w:val="00323AEE"/>
    <w:rsid w:val="00326764"/>
    <w:rsid w:val="00343DC8"/>
    <w:rsid w:val="00346BA3"/>
    <w:rsid w:val="00362920"/>
    <w:rsid w:val="00364775"/>
    <w:rsid w:val="00370C2B"/>
    <w:rsid w:val="00373FA8"/>
    <w:rsid w:val="003B23E6"/>
    <w:rsid w:val="003E193D"/>
    <w:rsid w:val="003F13AA"/>
    <w:rsid w:val="004316A3"/>
    <w:rsid w:val="00486724"/>
    <w:rsid w:val="004B476E"/>
    <w:rsid w:val="00504AB1"/>
    <w:rsid w:val="00547CC8"/>
    <w:rsid w:val="00560E76"/>
    <w:rsid w:val="0057256A"/>
    <w:rsid w:val="005738AF"/>
    <w:rsid w:val="00586B10"/>
    <w:rsid w:val="005B1F3F"/>
    <w:rsid w:val="005B43A3"/>
    <w:rsid w:val="00615A14"/>
    <w:rsid w:val="00620906"/>
    <w:rsid w:val="006215F1"/>
    <w:rsid w:val="00650221"/>
    <w:rsid w:val="00676C8A"/>
    <w:rsid w:val="006873D5"/>
    <w:rsid w:val="006A2CDE"/>
    <w:rsid w:val="006D45CE"/>
    <w:rsid w:val="006F7C32"/>
    <w:rsid w:val="007035AA"/>
    <w:rsid w:val="00723512"/>
    <w:rsid w:val="00724BD8"/>
    <w:rsid w:val="007451A6"/>
    <w:rsid w:val="00747AAC"/>
    <w:rsid w:val="00764E44"/>
    <w:rsid w:val="00780B71"/>
    <w:rsid w:val="0079189D"/>
    <w:rsid w:val="00794B7A"/>
    <w:rsid w:val="007B2E2E"/>
    <w:rsid w:val="007B792E"/>
    <w:rsid w:val="007C4BD0"/>
    <w:rsid w:val="007F10AE"/>
    <w:rsid w:val="007F47A0"/>
    <w:rsid w:val="008100B0"/>
    <w:rsid w:val="00832199"/>
    <w:rsid w:val="00845C30"/>
    <w:rsid w:val="00847790"/>
    <w:rsid w:val="00855784"/>
    <w:rsid w:val="008744FD"/>
    <w:rsid w:val="008A162F"/>
    <w:rsid w:val="008C3F55"/>
    <w:rsid w:val="008C4EEA"/>
    <w:rsid w:val="008E3C33"/>
    <w:rsid w:val="00923E33"/>
    <w:rsid w:val="009329F3"/>
    <w:rsid w:val="009450E8"/>
    <w:rsid w:val="009608A1"/>
    <w:rsid w:val="00970F51"/>
    <w:rsid w:val="009719D8"/>
    <w:rsid w:val="009A565C"/>
    <w:rsid w:val="009B08B2"/>
    <w:rsid w:val="009C2CA0"/>
    <w:rsid w:val="009C4C41"/>
    <w:rsid w:val="009D0FDF"/>
    <w:rsid w:val="00A037D1"/>
    <w:rsid w:val="00A24F20"/>
    <w:rsid w:val="00A535B8"/>
    <w:rsid w:val="00A5629E"/>
    <w:rsid w:val="00A73B2E"/>
    <w:rsid w:val="00AB24E2"/>
    <w:rsid w:val="00AB2FD8"/>
    <w:rsid w:val="00AF7485"/>
    <w:rsid w:val="00B022E3"/>
    <w:rsid w:val="00B05D09"/>
    <w:rsid w:val="00B07E87"/>
    <w:rsid w:val="00B16C02"/>
    <w:rsid w:val="00B44F2D"/>
    <w:rsid w:val="00B65544"/>
    <w:rsid w:val="00B6664B"/>
    <w:rsid w:val="00B7584F"/>
    <w:rsid w:val="00BA0B97"/>
    <w:rsid w:val="00C0565F"/>
    <w:rsid w:val="00C139F8"/>
    <w:rsid w:val="00C20638"/>
    <w:rsid w:val="00C43F37"/>
    <w:rsid w:val="00C50F55"/>
    <w:rsid w:val="00C54D08"/>
    <w:rsid w:val="00C645DB"/>
    <w:rsid w:val="00C94E0D"/>
    <w:rsid w:val="00CA09A3"/>
    <w:rsid w:val="00CD1674"/>
    <w:rsid w:val="00D338BB"/>
    <w:rsid w:val="00D455FA"/>
    <w:rsid w:val="00D4637E"/>
    <w:rsid w:val="00D51956"/>
    <w:rsid w:val="00D7615C"/>
    <w:rsid w:val="00D81BBE"/>
    <w:rsid w:val="00D8511E"/>
    <w:rsid w:val="00D862CC"/>
    <w:rsid w:val="00D943D1"/>
    <w:rsid w:val="00DA21F0"/>
    <w:rsid w:val="00DA383B"/>
    <w:rsid w:val="00DD65FD"/>
    <w:rsid w:val="00DF0035"/>
    <w:rsid w:val="00DF15D1"/>
    <w:rsid w:val="00DF5F13"/>
    <w:rsid w:val="00E11562"/>
    <w:rsid w:val="00E24295"/>
    <w:rsid w:val="00E263EB"/>
    <w:rsid w:val="00E52751"/>
    <w:rsid w:val="00E73F51"/>
    <w:rsid w:val="00EB56FF"/>
    <w:rsid w:val="00EB7C5D"/>
    <w:rsid w:val="00F03CDA"/>
    <w:rsid w:val="00F078E8"/>
    <w:rsid w:val="00F15877"/>
    <w:rsid w:val="00F22C4A"/>
    <w:rsid w:val="00F4506D"/>
    <w:rsid w:val="00F46B36"/>
    <w:rsid w:val="00F5336D"/>
    <w:rsid w:val="00F55D46"/>
    <w:rsid w:val="00F667A1"/>
    <w:rsid w:val="00F910AA"/>
    <w:rsid w:val="00F93144"/>
    <w:rsid w:val="00FA7B94"/>
    <w:rsid w:val="00FD6DF3"/>
    <w:rsid w:val="00FF10BB"/>
    <w:rsid w:val="00FF7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C67D8"/>
  <w15:docId w15:val="{C0A5EFB5-72CF-4B78-93EF-4AA72272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2060"/>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3F37"/>
    <w:rPr>
      <w:rFonts w:eastAsia="Calibri"/>
      <w:noProof/>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C375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4D0CA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75689"/>
    <w:pPr>
      <w:keepNext/>
      <w:jc w:val="left"/>
      <w:outlineLvl w:val="4"/>
    </w:pPr>
    <w:rPr>
      <w:rFonts w:ascii=".VnTime" w:eastAsia="Times New Roman" w:hAnsi=".VnTime"/>
      <w:b/>
      <w:noProof w:val="0"/>
      <w:color w:val="000000"/>
      <w:sz w:val="28"/>
      <w:szCs w:val="20"/>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75689"/>
    <w:pPr>
      <w:keepNext/>
      <w:ind w:firstLine="603"/>
      <w:jc w:val="center"/>
      <w:outlineLvl w:val="8"/>
    </w:pPr>
    <w:rPr>
      <w:rFonts w:ascii=".VnTimeH" w:eastAsia="Times New Roman" w:hAnsi=".VnTimeH"/>
      <w:b/>
      <w:bCs/>
      <w:noProof w:val="0"/>
      <w:color w:val="auto"/>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link w:val="TitleChar"/>
    <w:uiPriority w:val="10"/>
    <w:qFormat/>
    <w:rsid w:val="00CD7DFD"/>
    <w:pPr>
      <w:autoSpaceDE w:val="0"/>
      <w:autoSpaceDN w:val="0"/>
      <w:adjustRightInd w:val="0"/>
      <w:spacing w:before="120" w:after="320"/>
      <w:jc w:val="center"/>
    </w:pPr>
    <w:rPr>
      <w:rFonts w:ascii=".VnTimeH" w:eastAsia="MS Mincho" w:hAnsi=".VnTimeH"/>
      <w:b/>
      <w:bCs/>
      <w:noProof w:val="0"/>
      <w:color w:val="auto"/>
      <w:sz w:val="32"/>
      <w:szCs w:val="32"/>
    </w:rPr>
  </w:style>
  <w:style w:type="table" w:styleId="TableGrid">
    <w:name w:val="Table Grid"/>
    <w:basedOn w:val="TableNormal"/>
    <w:rsid w:val="00225822"/>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25822"/>
    <w:pPr>
      <w:pageBreakBefore/>
      <w:spacing w:before="100" w:beforeAutospacing="1" w:after="100" w:afterAutospacing="1"/>
      <w:jc w:val="left"/>
    </w:pPr>
    <w:rPr>
      <w:rFonts w:ascii="Tahoma" w:eastAsia="Times New Roman" w:hAnsi="Tahoma" w:cs="Tahoma"/>
      <w:noProof w:val="0"/>
      <w:color w:val="auto"/>
      <w:sz w:val="20"/>
      <w:szCs w:val="20"/>
    </w:rPr>
  </w:style>
  <w:style w:type="paragraph" w:styleId="Header">
    <w:name w:val="header"/>
    <w:basedOn w:val="Normal"/>
    <w:link w:val="HeaderChar"/>
    <w:uiPriority w:val="99"/>
    <w:rsid w:val="00DE6F17"/>
    <w:pPr>
      <w:tabs>
        <w:tab w:val="center" w:pos="4680"/>
        <w:tab w:val="right" w:pos="9360"/>
      </w:tabs>
    </w:pPr>
  </w:style>
  <w:style w:type="character" w:customStyle="1" w:styleId="HeaderChar">
    <w:name w:val="Header Char"/>
    <w:basedOn w:val="DefaultParagraphFont"/>
    <w:link w:val="Header"/>
    <w:uiPriority w:val="99"/>
    <w:rsid w:val="00DE6F17"/>
    <w:rPr>
      <w:rFonts w:eastAsia="Calibri"/>
      <w:noProof/>
      <w:color w:val="002060"/>
      <w:sz w:val="24"/>
      <w:szCs w:val="24"/>
    </w:rPr>
  </w:style>
  <w:style w:type="paragraph" w:styleId="Footer">
    <w:name w:val="footer"/>
    <w:basedOn w:val="Normal"/>
    <w:link w:val="FooterChar"/>
    <w:uiPriority w:val="99"/>
    <w:rsid w:val="00DE6F17"/>
    <w:pPr>
      <w:tabs>
        <w:tab w:val="center" w:pos="4680"/>
        <w:tab w:val="right" w:pos="9360"/>
      </w:tabs>
    </w:pPr>
  </w:style>
  <w:style w:type="character" w:customStyle="1" w:styleId="FooterChar">
    <w:name w:val="Footer Char"/>
    <w:basedOn w:val="DefaultParagraphFont"/>
    <w:link w:val="Footer"/>
    <w:uiPriority w:val="99"/>
    <w:rsid w:val="00DE6F17"/>
    <w:rPr>
      <w:rFonts w:eastAsia="Calibri"/>
      <w:noProof/>
      <w:color w:val="002060"/>
      <w:sz w:val="24"/>
      <w:szCs w:val="24"/>
    </w:rPr>
  </w:style>
  <w:style w:type="character" w:styleId="Strong">
    <w:name w:val="Strong"/>
    <w:basedOn w:val="DefaultParagraphFont"/>
    <w:uiPriority w:val="22"/>
    <w:qFormat/>
    <w:rsid w:val="00665F97"/>
    <w:rPr>
      <w:b/>
      <w:bCs/>
    </w:rPr>
  </w:style>
  <w:style w:type="paragraph" w:styleId="BodyText">
    <w:name w:val="Body Text"/>
    <w:aliases w:val=" Char,Body Text Char Char,Body Text Char Char Char Char Char Char Char Char Char Char Char Char Char Char Char Char Char"/>
    <w:basedOn w:val="Normal"/>
    <w:link w:val="BodyTextChar"/>
    <w:rsid w:val="00665F97"/>
    <w:rPr>
      <w:rFonts w:ascii=".VnTime" w:eastAsia="Times New Roman" w:hAnsi=".VnTime"/>
      <w:noProof w:val="0"/>
      <w:color w:val="auto"/>
      <w:sz w:val="28"/>
      <w:szCs w:val="20"/>
    </w:rPr>
  </w:style>
  <w:style w:type="character" w:customStyle="1" w:styleId="BodyTextChar">
    <w:name w:val="Body Text Char"/>
    <w:aliases w:val=" Char Char,Body Text Char Char Char,Body Text Char Char Char Char Char Char Char Char Char Char Char Char Char Char Char Char Char Char"/>
    <w:basedOn w:val="DefaultParagraphFont"/>
    <w:link w:val="BodyText"/>
    <w:rsid w:val="00665F97"/>
    <w:rPr>
      <w:rFonts w:ascii=".VnTime" w:hAnsi=".VnTime"/>
      <w:sz w:val="28"/>
    </w:rPr>
  </w:style>
  <w:style w:type="paragraph" w:styleId="BodyTextIndent2">
    <w:name w:val="Body Text Indent 2"/>
    <w:basedOn w:val="Normal"/>
    <w:link w:val="BodyTextIndent2Char"/>
    <w:unhideWhenUsed/>
    <w:rsid w:val="001B0E38"/>
    <w:pPr>
      <w:spacing w:before="120" w:after="120" w:line="480" w:lineRule="auto"/>
      <w:ind w:left="360"/>
      <w:jc w:val="left"/>
    </w:pPr>
    <w:rPr>
      <w:rFonts w:ascii="Calibri" w:hAnsi="Calibri"/>
      <w:noProof w:val="0"/>
      <w:color w:val="auto"/>
      <w:sz w:val="22"/>
      <w:szCs w:val="22"/>
    </w:rPr>
  </w:style>
  <w:style w:type="character" w:customStyle="1" w:styleId="BodyTextIndent2Char">
    <w:name w:val="Body Text Indent 2 Char"/>
    <w:basedOn w:val="DefaultParagraphFont"/>
    <w:link w:val="BodyTextIndent2"/>
    <w:rsid w:val="001B0E38"/>
    <w:rPr>
      <w:rFonts w:ascii="Calibri" w:eastAsia="Calibri" w:hAnsi="Calibri"/>
      <w:sz w:val="22"/>
      <w:szCs w:val="22"/>
    </w:rPr>
  </w:style>
  <w:style w:type="paragraph" w:styleId="ListParagraph">
    <w:name w:val="List Paragraph"/>
    <w:basedOn w:val="Normal"/>
    <w:qFormat/>
    <w:rsid w:val="001B0E38"/>
    <w:pPr>
      <w:spacing w:after="200" w:line="276" w:lineRule="auto"/>
      <w:ind w:left="720"/>
      <w:contextualSpacing/>
      <w:jc w:val="left"/>
    </w:pPr>
    <w:rPr>
      <w:rFonts w:ascii="Calibri" w:hAnsi="Calibri"/>
      <w:noProof w:val="0"/>
      <w:color w:val="auto"/>
      <w:sz w:val="22"/>
      <w:szCs w:val="22"/>
    </w:rPr>
  </w:style>
  <w:style w:type="paragraph" w:styleId="NormalWeb">
    <w:name w:val="Normal (Web)"/>
    <w:basedOn w:val="Normal"/>
    <w:uiPriority w:val="99"/>
    <w:rsid w:val="001B0E38"/>
    <w:pPr>
      <w:spacing w:before="100" w:beforeAutospacing="1" w:after="100" w:afterAutospacing="1"/>
      <w:jc w:val="left"/>
    </w:pPr>
    <w:rPr>
      <w:rFonts w:eastAsia="Times New Roman"/>
      <w:noProof w:val="0"/>
      <w:color w:val="auto"/>
    </w:rPr>
  </w:style>
  <w:style w:type="character" w:customStyle="1" w:styleId="normal-h1">
    <w:name w:val="normal-h1"/>
    <w:basedOn w:val="DefaultParagraphFont"/>
    <w:rsid w:val="00340B20"/>
    <w:rPr>
      <w:rFonts w:ascii="Times New Roman" w:hAnsi="Times New Roman" w:cs="Times New Roman" w:hint="default"/>
      <w:sz w:val="24"/>
      <w:szCs w:val="24"/>
    </w:rPr>
  </w:style>
  <w:style w:type="paragraph" w:styleId="BodyTextIndent">
    <w:name w:val="Body Text Indent"/>
    <w:basedOn w:val="Normal"/>
    <w:link w:val="BodyTextIndentChar"/>
    <w:rsid w:val="00747B9A"/>
    <w:pPr>
      <w:spacing w:before="100" w:after="100"/>
      <w:ind w:firstLine="720"/>
    </w:pPr>
    <w:rPr>
      <w:rFonts w:ascii=".VnTime" w:eastAsia="Times New Roman" w:hAnsi=".VnTime"/>
      <w:noProof w:val="0"/>
      <w:color w:val="auto"/>
      <w:sz w:val="28"/>
      <w:szCs w:val="28"/>
    </w:rPr>
  </w:style>
  <w:style w:type="character" w:customStyle="1" w:styleId="BodyTextIndentChar">
    <w:name w:val="Body Text Indent Char"/>
    <w:basedOn w:val="DefaultParagraphFont"/>
    <w:link w:val="BodyTextIndent"/>
    <w:rsid w:val="00747B9A"/>
    <w:rPr>
      <w:rFonts w:ascii=".VnTime" w:hAnsi=".VnTime"/>
      <w:sz w:val="28"/>
      <w:szCs w:val="28"/>
    </w:rPr>
  </w:style>
  <w:style w:type="paragraph" w:styleId="BodyText2">
    <w:name w:val="Body Text 2"/>
    <w:basedOn w:val="Normal"/>
    <w:link w:val="BodyText2Char"/>
    <w:rsid w:val="00747B9A"/>
    <w:pPr>
      <w:spacing w:after="120" w:line="480" w:lineRule="auto"/>
      <w:jc w:val="left"/>
    </w:pPr>
    <w:rPr>
      <w:rFonts w:ascii=".VnTime" w:eastAsia="Times New Roman" w:hAnsi=".VnTime"/>
      <w:noProof w:val="0"/>
      <w:color w:val="auto"/>
      <w:sz w:val="28"/>
      <w:szCs w:val="20"/>
    </w:rPr>
  </w:style>
  <w:style w:type="character" w:customStyle="1" w:styleId="BodyText2Char">
    <w:name w:val="Body Text 2 Char"/>
    <w:basedOn w:val="DefaultParagraphFont"/>
    <w:link w:val="BodyText2"/>
    <w:rsid w:val="00747B9A"/>
    <w:rPr>
      <w:rFonts w:ascii=".VnTime" w:hAnsi=".VnTime"/>
      <w:sz w:val="28"/>
    </w:rPr>
  </w:style>
  <w:style w:type="character" w:customStyle="1" w:styleId="Heading5Char">
    <w:name w:val="Heading 5 Char"/>
    <w:basedOn w:val="DefaultParagraphFont"/>
    <w:link w:val="Heading5"/>
    <w:rsid w:val="00475689"/>
    <w:rPr>
      <w:rFonts w:ascii=".VnTime" w:hAnsi=".VnTime"/>
      <w:b/>
      <w:color w:val="000000"/>
      <w:sz w:val="28"/>
    </w:rPr>
  </w:style>
  <w:style w:type="character" w:customStyle="1" w:styleId="Heading9Char">
    <w:name w:val="Heading 9 Char"/>
    <w:basedOn w:val="DefaultParagraphFont"/>
    <w:link w:val="Heading9"/>
    <w:rsid w:val="00475689"/>
    <w:rPr>
      <w:rFonts w:ascii=".VnTimeH" w:hAnsi=".VnTimeH"/>
      <w:b/>
      <w:bCs/>
      <w:sz w:val="26"/>
      <w:szCs w:val="28"/>
    </w:rPr>
  </w:style>
  <w:style w:type="character" w:styleId="PageNumber">
    <w:name w:val="page number"/>
    <w:basedOn w:val="DefaultParagraphFont"/>
    <w:rsid w:val="00475689"/>
  </w:style>
  <w:style w:type="paragraph" w:customStyle="1" w:styleId="normal-p">
    <w:name w:val="normal-p"/>
    <w:basedOn w:val="Normal"/>
    <w:rsid w:val="00475689"/>
    <w:pPr>
      <w:jc w:val="left"/>
    </w:pPr>
    <w:rPr>
      <w:rFonts w:eastAsia="Arial Unicode MS"/>
      <w:noProof w:val="0"/>
      <w:color w:val="auto"/>
      <w:sz w:val="20"/>
      <w:szCs w:val="20"/>
    </w:rPr>
  </w:style>
  <w:style w:type="paragraph" w:styleId="CommentText">
    <w:name w:val="annotation text"/>
    <w:basedOn w:val="Normal"/>
    <w:link w:val="CommentTextChar"/>
    <w:uiPriority w:val="99"/>
    <w:unhideWhenUsed/>
    <w:rsid w:val="00475689"/>
    <w:pPr>
      <w:jc w:val="left"/>
    </w:pPr>
    <w:rPr>
      <w:rFonts w:ascii=".VnTime" w:eastAsia="Times New Roman" w:hAnsi=".VnTime"/>
      <w:noProof w:val="0"/>
      <w:color w:val="auto"/>
      <w:sz w:val="20"/>
      <w:szCs w:val="20"/>
    </w:rPr>
  </w:style>
  <w:style w:type="character" w:customStyle="1" w:styleId="CommentTextChar">
    <w:name w:val="Comment Text Char"/>
    <w:basedOn w:val="DefaultParagraphFont"/>
    <w:link w:val="CommentText"/>
    <w:uiPriority w:val="99"/>
    <w:rsid w:val="00475689"/>
    <w:rPr>
      <w:rFonts w:ascii=".VnTime" w:hAnsi=".VnTime"/>
    </w:rPr>
  </w:style>
  <w:style w:type="character" w:styleId="CommentReference">
    <w:name w:val="annotation reference"/>
    <w:basedOn w:val="DefaultParagraphFont"/>
    <w:uiPriority w:val="99"/>
    <w:unhideWhenUsed/>
    <w:rsid w:val="00475689"/>
    <w:rPr>
      <w:sz w:val="16"/>
      <w:szCs w:val="16"/>
    </w:rPr>
  </w:style>
  <w:style w:type="paragraph" w:styleId="BalloonText">
    <w:name w:val="Balloon Text"/>
    <w:basedOn w:val="Normal"/>
    <w:link w:val="BalloonTextChar"/>
    <w:uiPriority w:val="99"/>
    <w:unhideWhenUsed/>
    <w:rsid w:val="00475689"/>
    <w:pPr>
      <w:jc w:val="left"/>
    </w:pPr>
    <w:rPr>
      <w:rFonts w:ascii="Tahoma" w:hAnsi="Tahoma" w:cs="Tahoma"/>
      <w:noProof w:val="0"/>
      <w:color w:val="auto"/>
      <w:sz w:val="16"/>
      <w:szCs w:val="16"/>
    </w:rPr>
  </w:style>
  <w:style w:type="character" w:customStyle="1" w:styleId="BalloonTextChar">
    <w:name w:val="Balloon Text Char"/>
    <w:basedOn w:val="DefaultParagraphFont"/>
    <w:link w:val="BalloonText"/>
    <w:uiPriority w:val="99"/>
    <w:rsid w:val="00475689"/>
    <w:rPr>
      <w:rFonts w:ascii="Tahoma" w:eastAsia="Calibri" w:hAnsi="Tahoma" w:cs="Tahoma"/>
      <w:sz w:val="16"/>
      <w:szCs w:val="16"/>
    </w:rPr>
  </w:style>
  <w:style w:type="character" w:customStyle="1" w:styleId="TitleChar">
    <w:name w:val="Title Char"/>
    <w:basedOn w:val="DefaultParagraphFont"/>
    <w:link w:val="Title"/>
    <w:rsid w:val="00CD7DFD"/>
    <w:rPr>
      <w:rFonts w:ascii=".VnTimeH" w:eastAsia="MS Mincho" w:hAnsi=".VnTimeH"/>
      <w:b/>
      <w:bCs/>
      <w:sz w:val="32"/>
      <w:szCs w:val="32"/>
    </w:rPr>
  </w:style>
  <w:style w:type="character" w:customStyle="1" w:styleId="Heading2Char">
    <w:name w:val="Heading 2 Char"/>
    <w:basedOn w:val="DefaultParagraphFont"/>
    <w:link w:val="Heading2"/>
    <w:rsid w:val="00C37521"/>
    <w:rPr>
      <w:rFonts w:asciiTheme="majorHAnsi" w:eastAsiaTheme="majorEastAsia" w:hAnsiTheme="majorHAnsi" w:cstheme="majorBidi"/>
      <w:b/>
      <w:bCs/>
      <w:noProof/>
      <w:color w:val="4F81BD" w:themeColor="accent1"/>
      <w:sz w:val="26"/>
      <w:szCs w:val="26"/>
    </w:rPr>
  </w:style>
  <w:style w:type="paragraph" w:customStyle="1" w:styleId="n-dieund">
    <w:name w:val="n-dieund"/>
    <w:basedOn w:val="Normal"/>
    <w:rsid w:val="00D96690"/>
    <w:pPr>
      <w:autoSpaceDE w:val="0"/>
      <w:autoSpaceDN w:val="0"/>
      <w:spacing w:after="120"/>
      <w:ind w:firstLine="709"/>
    </w:pPr>
    <w:rPr>
      <w:rFonts w:ascii=".VnTime" w:eastAsia="Times New Roman" w:hAnsi=".VnTime" w:cs=".VnTime"/>
      <w:noProof w:val="0"/>
      <w:color w:val="auto"/>
      <w:sz w:val="28"/>
      <w:szCs w:val="28"/>
    </w:rPr>
  </w:style>
  <w:style w:type="character" w:styleId="Hyperlink">
    <w:name w:val="Hyperlink"/>
    <w:basedOn w:val="DefaultParagraphFont"/>
    <w:unhideWhenUsed/>
    <w:rsid w:val="00200AA0"/>
    <w:rPr>
      <w:color w:val="0000FF" w:themeColor="hyperlink"/>
      <w:u w:val="single"/>
    </w:rPr>
  </w:style>
  <w:style w:type="character" w:customStyle="1" w:styleId="UnresolvedMention1">
    <w:name w:val="Unresolved Mention1"/>
    <w:basedOn w:val="DefaultParagraphFont"/>
    <w:uiPriority w:val="99"/>
    <w:semiHidden/>
    <w:unhideWhenUsed/>
    <w:rsid w:val="00200AA0"/>
    <w:rPr>
      <w:color w:val="605E5C"/>
      <w:shd w:val="clear" w:color="auto" w:fill="E1DFDD"/>
    </w:rPr>
  </w:style>
  <w:style w:type="character" w:customStyle="1" w:styleId="Heading4Char">
    <w:name w:val="Heading 4 Char"/>
    <w:basedOn w:val="DefaultParagraphFont"/>
    <w:link w:val="Heading4"/>
    <w:semiHidden/>
    <w:rsid w:val="004D0CAF"/>
    <w:rPr>
      <w:rFonts w:asciiTheme="majorHAnsi" w:eastAsiaTheme="majorEastAsia" w:hAnsiTheme="majorHAnsi" w:cstheme="majorBidi"/>
      <w:i/>
      <w:iCs/>
      <w:noProof/>
      <w:color w:val="365F91" w:themeColor="accent1" w:themeShade="BF"/>
      <w:sz w:val="24"/>
      <w:szCs w:val="24"/>
    </w:rPr>
  </w:style>
  <w:style w:type="paragraph" w:styleId="Revision">
    <w:name w:val="Revision"/>
    <w:hidden/>
    <w:uiPriority w:val="99"/>
    <w:semiHidden/>
    <w:rsid w:val="005C26D5"/>
    <w:rPr>
      <w:rFonts w:eastAsia="Calibri"/>
      <w:noProof/>
    </w:rPr>
  </w:style>
  <w:style w:type="paragraph" w:styleId="CommentSubject">
    <w:name w:val="annotation subject"/>
    <w:basedOn w:val="CommentText"/>
    <w:next w:val="CommentText"/>
    <w:link w:val="CommentSubjectChar"/>
    <w:semiHidden/>
    <w:unhideWhenUsed/>
    <w:rsid w:val="005610CD"/>
    <w:pPr>
      <w:jc w:val="both"/>
    </w:pPr>
    <w:rPr>
      <w:rFonts w:ascii="Times New Roman" w:eastAsia="Calibri" w:hAnsi="Times New Roman"/>
      <w:b/>
      <w:bCs/>
      <w:noProof/>
      <w:color w:val="002060"/>
    </w:rPr>
  </w:style>
  <w:style w:type="character" w:customStyle="1" w:styleId="CommentSubjectChar">
    <w:name w:val="Comment Subject Char"/>
    <w:basedOn w:val="CommentTextChar"/>
    <w:link w:val="CommentSubject"/>
    <w:semiHidden/>
    <w:rsid w:val="005610CD"/>
    <w:rPr>
      <w:rFonts w:ascii=".VnTime" w:eastAsia="Calibri" w:hAnsi=".VnTime"/>
      <w:b/>
      <w:bCs/>
      <w:noProof/>
      <w:color w:val="00206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38848">
      <w:bodyDiv w:val="1"/>
      <w:marLeft w:val="0"/>
      <w:marRight w:val="0"/>
      <w:marTop w:val="0"/>
      <w:marBottom w:val="0"/>
      <w:divBdr>
        <w:top w:val="none" w:sz="0" w:space="0" w:color="auto"/>
        <w:left w:val="none" w:sz="0" w:space="0" w:color="auto"/>
        <w:bottom w:val="none" w:sz="0" w:space="0" w:color="auto"/>
        <w:right w:val="none" w:sz="0" w:space="0" w:color="auto"/>
      </w:divBdr>
    </w:div>
    <w:div w:id="326791678">
      <w:bodyDiv w:val="1"/>
      <w:marLeft w:val="0"/>
      <w:marRight w:val="0"/>
      <w:marTop w:val="0"/>
      <w:marBottom w:val="0"/>
      <w:divBdr>
        <w:top w:val="none" w:sz="0" w:space="0" w:color="auto"/>
        <w:left w:val="none" w:sz="0" w:space="0" w:color="auto"/>
        <w:bottom w:val="none" w:sz="0" w:space="0" w:color="auto"/>
        <w:right w:val="none" w:sz="0" w:space="0" w:color="auto"/>
      </w:divBdr>
    </w:div>
    <w:div w:id="712460967">
      <w:bodyDiv w:val="1"/>
      <w:marLeft w:val="0"/>
      <w:marRight w:val="0"/>
      <w:marTop w:val="0"/>
      <w:marBottom w:val="0"/>
      <w:divBdr>
        <w:top w:val="none" w:sz="0" w:space="0" w:color="auto"/>
        <w:left w:val="none" w:sz="0" w:space="0" w:color="auto"/>
        <w:bottom w:val="none" w:sz="0" w:space="0" w:color="auto"/>
        <w:right w:val="none" w:sz="0" w:space="0" w:color="auto"/>
      </w:divBdr>
    </w:div>
    <w:div w:id="798845169">
      <w:bodyDiv w:val="1"/>
      <w:marLeft w:val="0"/>
      <w:marRight w:val="0"/>
      <w:marTop w:val="0"/>
      <w:marBottom w:val="0"/>
      <w:divBdr>
        <w:top w:val="none" w:sz="0" w:space="0" w:color="auto"/>
        <w:left w:val="none" w:sz="0" w:space="0" w:color="auto"/>
        <w:bottom w:val="none" w:sz="0" w:space="0" w:color="auto"/>
        <w:right w:val="none" w:sz="0" w:space="0" w:color="auto"/>
      </w:divBdr>
    </w:div>
    <w:div w:id="1031956618">
      <w:bodyDiv w:val="1"/>
      <w:marLeft w:val="0"/>
      <w:marRight w:val="0"/>
      <w:marTop w:val="0"/>
      <w:marBottom w:val="0"/>
      <w:divBdr>
        <w:top w:val="none" w:sz="0" w:space="0" w:color="auto"/>
        <w:left w:val="none" w:sz="0" w:space="0" w:color="auto"/>
        <w:bottom w:val="none" w:sz="0" w:space="0" w:color="auto"/>
        <w:right w:val="none" w:sz="0" w:space="0" w:color="auto"/>
      </w:divBdr>
    </w:div>
    <w:div w:id="1661619767">
      <w:bodyDiv w:val="1"/>
      <w:marLeft w:val="0"/>
      <w:marRight w:val="0"/>
      <w:marTop w:val="0"/>
      <w:marBottom w:val="0"/>
      <w:divBdr>
        <w:top w:val="none" w:sz="0" w:space="0" w:color="auto"/>
        <w:left w:val="none" w:sz="0" w:space="0" w:color="auto"/>
        <w:bottom w:val="none" w:sz="0" w:space="0" w:color="auto"/>
        <w:right w:val="none" w:sz="0" w:space="0" w:color="auto"/>
      </w:divBdr>
    </w:div>
    <w:div w:id="2115633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ETJIUlyGeuepSkGip3IiFwDzg==">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</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A73AE6-BBF5-40A2-92F0-0470F7D8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Administrator</cp:lastModifiedBy>
  <cp:revision>2</cp:revision>
  <cp:lastPrinted>2025-12-18T05:31:00Z</cp:lastPrinted>
  <dcterms:created xsi:type="dcterms:W3CDTF">2025-12-18T05:34:00Z</dcterms:created>
  <dcterms:modified xsi:type="dcterms:W3CDTF">2025-12-18T05:34:00Z</dcterms:modified>
</cp:coreProperties>
</file>